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44"/>
          <w:szCs w:val="44"/>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en-US"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en-US" w:eastAsia="zh-CN" w:bidi="ar-SA"/>
        </w:rPr>
      </w:pPr>
      <w:r>
        <w:rPr>
          <w:rStyle w:val="7"/>
          <w:rFonts w:ascii="黑体" w:eastAsia="黑体"/>
          <w:b w:val="0"/>
          <w:i w:val="0"/>
          <w:caps w:val="0"/>
          <w:color w:val="000000"/>
          <w:spacing w:val="0"/>
          <w:w w:val="100"/>
          <w:kern w:val="0"/>
          <w:sz w:val="28"/>
          <w:szCs w:val="28"/>
          <w:lang w:val="en-US" w:eastAsia="zh-CN" w:bidi="ar-SA"/>
        </w:rPr>
        <w:t xml:space="preserve">   </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48"/>
          <w:szCs w:val="48"/>
          <w:lang w:val="zh-CN" w:eastAsia="zh-CN" w:bidi="ar-SA"/>
        </w:rPr>
      </w:pPr>
    </w:p>
    <w:p>
      <w:pPr>
        <w:pStyle w:val="18"/>
        <w:widowControl/>
        <w:snapToGrid w:val="0"/>
        <w:spacing w:before="0" w:beforeAutospacing="0" w:after="0" w:afterAutospacing="0" w:line="288" w:lineRule="auto"/>
        <w:ind w:firstLine="1920" w:firstLineChars="400"/>
        <w:jc w:val="both"/>
        <w:textAlignment w:val="center"/>
        <w:rPr>
          <w:rStyle w:val="7"/>
          <w:rFonts w:ascii="黑体" w:eastAsia="黑体"/>
          <w:b w:val="0"/>
          <w:i w:val="0"/>
          <w:caps w:val="0"/>
          <w:color w:val="000000"/>
          <w:spacing w:val="0"/>
          <w:w w:val="100"/>
          <w:kern w:val="0"/>
          <w:sz w:val="48"/>
          <w:szCs w:val="48"/>
          <w:lang w:val="zh-CN" w:eastAsia="zh-CN" w:bidi="ar-SA"/>
        </w:rPr>
      </w:pPr>
      <w:r>
        <w:rPr>
          <w:rStyle w:val="7"/>
          <w:rFonts w:hint="eastAsia"/>
          <w:b w:val="0"/>
          <w:i w:val="0"/>
          <w:caps w:val="0"/>
          <w:color w:val="000000"/>
          <w:spacing w:val="0"/>
          <w:w w:val="100"/>
          <w:kern w:val="0"/>
          <w:sz w:val="48"/>
          <w:szCs w:val="48"/>
          <w:lang w:val="en-US" w:eastAsia="zh-CN" w:bidi="ar-SA"/>
        </w:rPr>
        <w:t>BOTE</w:t>
      </w:r>
      <w:bookmarkStart w:id="0" w:name="_GoBack"/>
      <w:bookmarkEnd w:id="0"/>
      <w:r>
        <w:rPr>
          <w:rStyle w:val="7"/>
          <w:rFonts w:ascii="黑体" w:eastAsia="黑体"/>
          <w:b w:val="0"/>
          <w:i w:val="0"/>
          <w:caps w:val="0"/>
          <w:color w:val="000000"/>
          <w:spacing w:val="0"/>
          <w:w w:val="100"/>
          <w:kern w:val="0"/>
          <w:sz w:val="48"/>
          <w:szCs w:val="48"/>
          <w:lang w:val="zh-CN" w:eastAsia="zh-CN" w:bidi="ar-SA"/>
        </w:rPr>
        <w:t>便携式泵吸气体检测仪</w:t>
      </w:r>
    </w:p>
    <w:p>
      <w:pPr>
        <w:pStyle w:val="18"/>
        <w:widowControl/>
        <w:snapToGrid w:val="0"/>
        <w:spacing w:before="0" w:beforeAutospacing="0" w:after="0" w:afterAutospacing="0" w:line="288" w:lineRule="auto"/>
        <w:ind w:firstLine="3080" w:firstLineChars="1100"/>
        <w:jc w:val="both"/>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（气体检测报警器）</w:t>
      </w:r>
    </w:p>
    <w:p>
      <w:pPr>
        <w:pStyle w:val="18"/>
        <w:widowControl/>
        <w:snapToGrid w:val="0"/>
        <w:spacing w:before="0" w:beforeAutospacing="0" w:after="0" w:afterAutospacing="0" w:line="288" w:lineRule="auto"/>
        <w:ind w:firstLine="3640" w:firstLineChars="1300"/>
        <w:jc w:val="both"/>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使用说明书</w:t>
      </w:r>
    </w:p>
    <w:p>
      <w:pPr>
        <w:pStyle w:val="18"/>
        <w:widowControl/>
        <w:snapToGrid w:val="0"/>
        <w:spacing w:before="0" w:beforeAutospacing="0" w:after="0" w:afterAutospacing="0" w:line="288" w:lineRule="auto"/>
        <w:ind w:firstLine="3200" w:firstLineChars="1000"/>
        <w:jc w:val="both"/>
        <w:textAlignment w:val="center"/>
        <w:rPr>
          <w:rStyle w:val="7"/>
          <w:rFonts w:ascii="黑体" w:eastAsia="黑体"/>
          <w:b w:val="0"/>
          <w:i w:val="0"/>
          <w:caps w:val="0"/>
          <w:color w:val="000000"/>
          <w:spacing w:val="0"/>
          <w:w w:val="100"/>
          <w:kern w:val="0"/>
          <w:sz w:val="32"/>
          <w:szCs w:val="32"/>
          <w:lang w:val="zh-CN" w:eastAsia="zh-CN" w:bidi="ar-SA"/>
        </w:rPr>
      </w:pPr>
      <w:r>
        <w:rPr>
          <w:rStyle w:val="7"/>
          <w:rFonts w:ascii="黑体" w:eastAsia="黑体"/>
          <w:b w:val="0"/>
          <w:i w:val="0"/>
          <w:caps w:val="0"/>
          <w:color w:val="000000"/>
          <w:spacing w:val="0"/>
          <w:w w:val="100"/>
          <w:kern w:val="0"/>
          <w:sz w:val="32"/>
          <w:szCs w:val="32"/>
          <w:lang w:val="zh-CN" w:eastAsia="zh-CN" w:bidi="ar-SA"/>
        </w:rPr>
        <w:t>Operatio</w:t>
      </w:r>
      <w:r>
        <w:rPr>
          <w:rStyle w:val="7"/>
          <w:rFonts w:ascii="黑体" w:eastAsia="黑体"/>
          <w:b w:val="0"/>
          <w:i w:val="0"/>
          <w:caps w:val="0"/>
          <w:color w:val="000000"/>
          <w:spacing w:val="0"/>
          <w:w w:val="100"/>
          <w:kern w:val="0"/>
          <w:sz w:val="32"/>
          <w:szCs w:val="32"/>
          <w:lang w:val="en-US" w:eastAsia="zh-CN" w:bidi="ar-SA"/>
        </w:rPr>
        <w:t>n</w:t>
      </w:r>
      <w:r>
        <w:rPr>
          <w:rStyle w:val="7"/>
          <w:rFonts w:ascii="黑体" w:eastAsia="黑体"/>
          <w:b w:val="0"/>
          <w:i w:val="0"/>
          <w:caps w:val="0"/>
          <w:color w:val="000000"/>
          <w:spacing w:val="0"/>
          <w:w w:val="100"/>
          <w:kern w:val="0"/>
          <w:sz w:val="32"/>
          <w:szCs w:val="32"/>
          <w:lang w:val="zh-CN" w:eastAsia="zh-CN" w:bidi="ar-SA"/>
        </w:rPr>
        <w:t xml:space="preserve"> Manual</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en-US" w:eastAsia="zh-CN" w:bidi="ar-SA"/>
        </w:rPr>
      </w:pPr>
      <w:r>
        <w:rPr>
          <w:rStyle w:val="7"/>
          <w:rFonts w:ascii="黑体" w:eastAsia="黑体"/>
          <w:b w:val="0"/>
          <w:i w:val="0"/>
          <w:caps w:val="0"/>
          <w:color w:val="000000"/>
          <w:spacing w:val="0"/>
          <w:w w:val="100"/>
          <w:kern w:val="0"/>
          <w:sz w:val="28"/>
          <w:szCs w:val="28"/>
          <w:lang w:val="en-US" w:eastAsia="zh-CN" w:bidi="ar-SA"/>
        </w:rPr>
        <w:t xml:space="preserve"> </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en-US" w:eastAsia="zh-CN" w:bidi="ar-SA"/>
        </w:rPr>
      </w:pPr>
      <w:r>
        <w:rPr>
          <w:rStyle w:val="7"/>
          <w:rFonts w:ascii="黑体" w:eastAsia="黑体"/>
          <w:b w:val="0"/>
          <w:i w:val="0"/>
          <w:caps w:val="0"/>
          <w:color w:val="000000"/>
          <w:spacing w:val="0"/>
          <w:w w:val="100"/>
          <w:kern w:val="0"/>
          <w:sz w:val="28"/>
          <w:szCs w:val="28"/>
          <w:lang w:val="zh-CN" w:eastAsia="zh-CN" w:bidi="ar-SA"/>
        </w:rPr>
        <w:t>编辑人：</w:t>
      </w:r>
      <w:r>
        <w:rPr>
          <w:rStyle w:val="7"/>
          <w:rFonts w:ascii="黑体" w:eastAsia="黑体"/>
          <w:b w:val="0"/>
          <w:i w:val="0"/>
          <w:caps w:val="0"/>
          <w:color w:val="000000"/>
          <w:spacing w:val="0"/>
          <w:w w:val="100"/>
          <w:kern w:val="0"/>
          <w:sz w:val="28"/>
          <w:szCs w:val="28"/>
          <w:lang w:val="en-US" w:eastAsia="zh-CN" w:bidi="ar-SA"/>
        </w:rPr>
        <w:t xml:space="preserve">               审核人：               2019.10.19</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en-US" w:eastAsia="zh-CN" w:bidi="ar-SA"/>
        </w:rPr>
      </w:pP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目录</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1、概述</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2、结构特征</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3、技术特性</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4、功能与操作</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5、菜单操作</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6、使用注意事项</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7、常见故障及其解决方法</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8、储存</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9、配件及其它</w:t>
      </w:r>
    </w:p>
    <w:p>
      <w:pPr>
        <w:pStyle w:val="18"/>
        <w:widowControl/>
        <w:snapToGrid w:val="0"/>
        <w:spacing w:before="0" w:beforeAutospacing="0" w:after="0" w:afterAutospacing="0" w:line="288" w:lineRule="auto"/>
        <w:jc w:val="left"/>
        <w:textAlignment w:val="center"/>
        <w:rPr>
          <w:rStyle w:val="7"/>
          <w:rFonts w:ascii="黑体" w:eastAsia="黑体"/>
          <w:b w:val="0"/>
          <w:i w:val="0"/>
          <w:caps w:val="0"/>
          <w:color w:val="000000"/>
          <w:spacing w:val="0"/>
          <w:w w:val="100"/>
          <w:kern w:val="0"/>
          <w:sz w:val="28"/>
          <w:szCs w:val="28"/>
          <w:lang w:val="zh-CN" w:eastAsia="zh-CN" w:bidi="ar-SA"/>
        </w:rPr>
      </w:pPr>
      <w:r>
        <w:rPr>
          <w:rStyle w:val="7"/>
          <w:rFonts w:ascii="黑体" w:eastAsia="黑体"/>
          <w:b w:val="0"/>
          <w:i w:val="0"/>
          <w:caps w:val="0"/>
          <w:color w:val="000000"/>
          <w:spacing w:val="0"/>
          <w:w w:val="100"/>
          <w:kern w:val="0"/>
          <w:sz w:val="28"/>
          <w:szCs w:val="28"/>
          <w:lang w:val="zh-CN" w:eastAsia="zh-CN" w:bidi="ar-SA"/>
        </w:rPr>
        <w:t>10、附表</w:t>
      </w:r>
    </w:p>
    <w:p>
      <w:pPr>
        <w:pStyle w:val="18"/>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一、概述</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本便携式泵吸气体检测仪（以下简称检测仪）具有友好的人机交互界面，</w:t>
      </w:r>
      <w:r>
        <w:rPr>
          <w:rStyle w:val="7"/>
          <w:rFonts w:ascii="宋体" w:hAnsi="宋体"/>
          <w:b w:val="0"/>
          <w:i w:val="0"/>
          <w:caps w:val="0"/>
          <w:color w:val="00B0F0"/>
          <w:spacing w:val="0"/>
          <w:w w:val="100"/>
          <w:kern w:val="0"/>
          <w:sz w:val="21"/>
          <w:szCs w:val="21"/>
          <w:lang w:val="en-US" w:eastAsia="zh-CN" w:bidi="ar-SA"/>
        </w:rPr>
        <w:t>使用了32位的MCU作为主控制器，</w:t>
      </w:r>
      <w:r>
        <w:rPr>
          <w:rStyle w:val="7"/>
          <w:rFonts w:ascii="宋体" w:hAnsi="宋体"/>
          <w:b w:val="0"/>
          <w:i w:val="0"/>
          <w:caps w:val="0"/>
          <w:color w:val="FF0000"/>
          <w:spacing w:val="0"/>
          <w:w w:val="100"/>
          <w:kern w:val="0"/>
          <w:sz w:val="21"/>
          <w:szCs w:val="21"/>
          <w:lang w:val="en-US" w:eastAsia="zh-CN" w:bidi="ar-SA"/>
        </w:rPr>
        <w:t>2.4寸</w:t>
      </w:r>
      <w:r>
        <w:rPr>
          <w:rStyle w:val="7"/>
          <w:rFonts w:ascii="宋体" w:hAnsi="宋体"/>
          <w:b w:val="0"/>
          <w:i w:val="0"/>
          <w:caps w:val="0"/>
          <w:color w:val="00B0F0"/>
          <w:spacing w:val="0"/>
          <w:w w:val="100"/>
          <w:kern w:val="0"/>
          <w:sz w:val="21"/>
          <w:szCs w:val="21"/>
          <w:lang w:val="en-US" w:eastAsia="zh-CN" w:bidi="ar-SA"/>
        </w:rPr>
        <w:t>320x240TFT液晶屏显示气体采样信息，并且可以图形显示，以便观察气体的变化趋势。</w:t>
      </w:r>
      <w:r>
        <w:rPr>
          <w:rStyle w:val="7"/>
          <w:rFonts w:ascii="宋体" w:hAnsi="宋体"/>
          <w:b w:val="0"/>
          <w:i w:val="0"/>
          <w:caps w:val="0"/>
          <w:spacing w:val="0"/>
          <w:w w:val="100"/>
          <w:kern w:val="0"/>
          <w:sz w:val="21"/>
          <w:szCs w:val="21"/>
          <w:lang w:val="en-US" w:eastAsia="zh-CN" w:bidi="ar-SA"/>
        </w:rPr>
        <w:t>检测仪采用自然扩散方式的检测气体，敏感元件采用优质气体传感器，具有极好的灵敏度和出色的重复性，使用和维护方便，极大的满足了工业现场安全监测对设备可靠性的要求，外壳采用高强度工程塑料，强度高、手感好、并且防水、防尘、防爆。</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本检测仪广泛应用于石油、化工、环保、冶金、炼化、燃气输配、生化医药、农业等行业。</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1.1本产品设计、制造、检定遵守以下国家标准：</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GB3836.1-2010《爆炸性环境 第1部分：设备通用要求》</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GB3836.4-2010《爆炸性环境 第4部分：由本质安全型“i”保护的设备》</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GB15322.3-2003《便携式可燃气体探测器第3部分：测量范围为（0~100）%LEL的便携式可燃气体探测器》</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JJG693-2011《可燃气体检测报警器的检定均规程》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JJG365-2008电化学氧测定仪检定规程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JJG695-2003硫化氢气体检测仪检定规程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JJG915-2008一氧化碳检测报警器检定规程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二、结构特征及工作原理</w:t>
      </w:r>
    </w:p>
    <w:p>
      <w:pPr>
        <w:pStyle w:val="18"/>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2.1结构功能对照表</w:t>
      </w:r>
    </w:p>
    <w:p>
      <w:pPr>
        <w:pStyle w:val="18"/>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drawing>
          <wp:inline distT="0" distB="0" distL="114300" distR="114300">
            <wp:extent cx="6112510" cy="6289675"/>
            <wp:effectExtent l="0" t="0" r="2540" b="1587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6112510" cy="6289675"/>
                    </a:xfrm>
                    <a:prstGeom prst="rect">
                      <a:avLst/>
                    </a:prstGeom>
                    <a:noFill/>
                    <a:ln>
                      <a:noFill/>
                    </a:ln>
                  </pic:spPr>
                </pic:pic>
              </a:graphicData>
            </a:graphic>
          </wp:inline>
        </w:drawing>
      </w:r>
      <w:r>
        <w:rPr>
          <w:rStyle w:val="7"/>
          <w:rFonts w:ascii="宋体" w:hAnsi="宋体" w:eastAsia="宋体"/>
          <w:b w:val="0"/>
          <w:i w:val="0"/>
          <w:caps w:val="0"/>
          <w:color w:val="000000"/>
          <w:spacing w:val="0"/>
          <w:w w:val="100"/>
          <w:kern w:val="0"/>
          <w:sz w:val="21"/>
          <w:szCs w:val="21"/>
          <w:lang w:val="en-US" w:eastAsia="zh-CN" w:bidi="ar-SA"/>
        </w:rPr>
        <mc:AlternateContent>
          <mc:Choice Requires="wps">
            <w:drawing>
              <wp:anchor distT="0" distB="0" distL="114300" distR="114300" simplePos="0" relativeHeight="524288" behindDoc="0" locked="0" layoutInCell="1" allowOverlap="1">
                <wp:simplePos x="0" y="0"/>
                <wp:positionH relativeFrom="column">
                  <wp:posOffset>414020</wp:posOffset>
                </wp:positionH>
                <wp:positionV relativeFrom="paragraph">
                  <wp:posOffset>1237615</wp:posOffset>
                </wp:positionV>
                <wp:extent cx="269240" cy="1849755"/>
                <wp:effectExtent l="0" t="0" r="16510" b="17145"/>
                <wp:wrapNone/>
                <wp:docPr id="1" name="文本框 34"/>
                <wp:cNvGraphicFramePr/>
                <a:graphic xmlns:a="http://schemas.openxmlformats.org/drawingml/2006/main">
                  <a:graphicData uri="http://schemas.microsoft.com/office/word/2010/wordprocessingShape">
                    <wps:wsp>
                      <wps:cNvSpPr txBox="1"/>
                      <wps:spPr>
                        <a:xfrm>
                          <a:off x="0" y="0"/>
                          <a:ext cx="269240" cy="1849755"/>
                        </a:xfrm>
                        <a:prstGeom prst="rect">
                          <a:avLst/>
                        </a:prstGeom>
                        <a:solidFill>
                          <a:srgbClr val="FFFFFF"/>
                        </a:solidFill>
                        <a:ln>
                          <a:noFill/>
                        </a:ln>
                      </wps:spPr>
                      <wps:txbx>
                        <w:txbxContent>
                          <w:p>
                            <w:pPr>
                              <w:jc w:val="both"/>
                              <w:textAlignment w:val="baseline"/>
                              <w:rPr>
                                <w:rStyle w:val="7"/>
                                <w:kern w:val="2"/>
                                <w:sz w:val="21"/>
                                <w:szCs w:val="22"/>
                                <w:lang w:val="en-US" w:eastAsia="zh-CN" w:bidi="ar-SA"/>
                              </w:rPr>
                            </w:pPr>
                          </w:p>
                          <w:p>
                            <w:pPr>
                              <w:jc w:val="both"/>
                              <w:textAlignment w:val="baseline"/>
                              <w:rPr>
                                <w:rStyle w:val="7"/>
                                <w:kern w:val="2"/>
                                <w:sz w:val="21"/>
                                <w:szCs w:val="22"/>
                                <w:lang w:val="en-US" w:eastAsia="zh-CN" w:bidi="ar-SA"/>
                              </w:rPr>
                            </w:pPr>
                          </w:p>
                        </w:txbxContent>
                      </wps:txbx>
                      <wps:bodyPr upright="1"/>
                    </wps:wsp>
                  </a:graphicData>
                </a:graphic>
              </wp:anchor>
            </w:drawing>
          </mc:Choice>
          <mc:Fallback>
            <w:pict>
              <v:shape id="文本框 34" o:spid="_x0000_s1026" o:spt="202" type="#_x0000_t202" style="position:absolute;left:0pt;margin-left:32.6pt;margin-top:97.45pt;height:145.65pt;width:21.2pt;z-index:524288;mso-width-relative:page;mso-height-relative:page;" fillcolor="#FFFFFF" filled="t" stroked="f" coordsize="21600,21600" o:gfxdata="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EXfOHXYAAAACgEAAA8AAAAAAAAAAQAgAAAAIgAAAGRycy9kb3ducmV2Lnht&#10;bFBLAQIUABQAAAAIAIdO4kDw3uyQwAEAAHgDAAAOAAAAAAAAAAEAIAAAACcBAABkcnMvZTJvRG9j&#10;LnhtbFBLBQYAAAAABgAGAFkBAABZBQAAAAA=&#10;">
                <v:fill on="t" focussize="0,0"/>
                <v:stroke on="f"/>
                <v:imagedata o:title=""/>
                <o:lock v:ext="edit" aspectratio="f"/>
                <v:textbox>
                  <w:txbxContent>
                    <w:p>
                      <w:pPr>
                        <w:jc w:val="both"/>
                        <w:textAlignment w:val="baseline"/>
                        <w:rPr>
                          <w:rStyle w:val="7"/>
                          <w:kern w:val="2"/>
                          <w:sz w:val="21"/>
                          <w:szCs w:val="22"/>
                          <w:lang w:val="en-US" w:eastAsia="zh-CN" w:bidi="ar-SA"/>
                        </w:rPr>
                      </w:pPr>
                    </w:p>
                    <w:p>
                      <w:pPr>
                        <w:jc w:val="both"/>
                        <w:textAlignment w:val="baseline"/>
                        <w:rPr>
                          <w:rStyle w:val="7"/>
                          <w:kern w:val="2"/>
                          <w:sz w:val="21"/>
                          <w:szCs w:val="22"/>
                          <w:lang w:val="en-US" w:eastAsia="zh-CN" w:bidi="ar-SA"/>
                        </w:rPr>
                      </w:pPr>
                    </w:p>
                  </w:txbxContent>
                </v:textbox>
              </v:shape>
            </w:pict>
          </mc:Fallback>
        </mc:AlternateContent>
      </w:r>
    </w:p>
    <w:p>
      <w:pPr>
        <w:pStyle w:val="18"/>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21"/>
          <w:szCs w:val="21"/>
          <w:lang w:val="en-US" w:eastAsia="zh-CN" w:bidi="ar-SA"/>
        </w:rPr>
      </w:pPr>
    </w:p>
    <w:tbl>
      <w:tblPr>
        <w:tblStyle w:val="5"/>
        <w:tblW w:w="9854"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160"/>
        <w:gridCol w:w="2766"/>
        <w:gridCol w:w="2464"/>
        <w:gridCol w:w="24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1</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气体采样</w:t>
            </w:r>
            <w:r>
              <w:rPr>
                <w:rStyle w:val="7"/>
                <w:rFonts w:ascii="宋体" w:hAnsi="宋体" w:eastAsia="宋体"/>
                <w:b w:val="0"/>
                <w:i w:val="0"/>
                <w:caps w:val="0"/>
                <w:color w:val="FF0000"/>
                <w:spacing w:val="0"/>
                <w:w w:val="100"/>
                <w:kern w:val="0"/>
                <w:sz w:val="21"/>
                <w:szCs w:val="21"/>
                <w:lang w:val="en-US" w:eastAsia="zh-CN" w:bidi="ar-SA"/>
              </w:rPr>
              <w:t>进气口</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2</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zh-CN" w:eastAsia="zh-CN" w:bidi="ar-SA"/>
              </w:rPr>
              <w:t>液晶屏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3</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en-US" w:eastAsia="zh-CN" w:bidi="ar-SA"/>
              </w:rPr>
              <w:t>上键</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4</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zh-CN" w:eastAsia="zh-CN" w:bidi="ar-SA"/>
              </w:rPr>
              <w:t>左键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5</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右键</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6</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OK键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en-US" w:eastAsia="zh-CN" w:bidi="ar-SA"/>
              </w:rPr>
              <w:t>7</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下键</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8</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返回键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9</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开机键</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10、11</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LED报警指示灯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60"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12</w:t>
            </w:r>
          </w:p>
        </w:tc>
        <w:tc>
          <w:tcPr>
            <w:tcW w:w="2766"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蜂鸣器发音孔</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13</w:t>
            </w:r>
          </w:p>
        </w:tc>
        <w:tc>
          <w:tcPr>
            <w:tcW w:w="2464"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充电口</w:t>
            </w:r>
          </w:p>
        </w:tc>
      </w:tr>
    </w:tbl>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2.2检测仪结构：主要由壳体、线路板、电池、气体采样泵、显示屏、传感器、充电器等部件组成</w:t>
      </w: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2.3工作原理：电化学式和催化燃烧式</w:t>
      </w: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三、技术特性</w:t>
      </w:r>
    </w:p>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常规气体检测范围：</w:t>
      </w:r>
    </w:p>
    <w:tbl>
      <w:tblPr>
        <w:tblStyle w:val="5"/>
        <w:tblW w:w="821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42"/>
        <w:gridCol w:w="1642"/>
        <w:gridCol w:w="1642"/>
        <w:gridCol w:w="1642"/>
        <w:gridCol w:w="164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气体种类</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量程</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低报警点</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高报警点</w:t>
            </w:r>
          </w:p>
        </w:tc>
        <w:tc>
          <w:tcPr>
            <w:tcW w:w="1643"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分辨率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EX</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(0~100)%LEL</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2</w:t>
            </w:r>
            <w:r>
              <w:rPr>
                <w:rStyle w:val="7"/>
                <w:rFonts w:ascii="宋体" w:hAnsi="宋体" w:eastAsia="宋体"/>
                <w:b w:val="0"/>
                <w:i w:val="0"/>
                <w:caps w:val="0"/>
                <w:color w:val="000000"/>
                <w:spacing w:val="0"/>
                <w:w w:val="100"/>
                <w:kern w:val="0"/>
                <w:sz w:val="21"/>
                <w:szCs w:val="21"/>
                <w:lang w:val="en-US" w:eastAsia="zh-CN" w:bidi="ar-SA"/>
              </w:rPr>
              <w:t>5</w:t>
            </w:r>
            <w:r>
              <w:rPr>
                <w:rStyle w:val="7"/>
                <w:rFonts w:ascii="宋体" w:hAnsi="宋体" w:eastAsia="宋体"/>
                <w:b w:val="0"/>
                <w:i w:val="0"/>
                <w:caps w:val="0"/>
                <w:color w:val="000000"/>
                <w:spacing w:val="0"/>
                <w:w w:val="100"/>
                <w:kern w:val="0"/>
                <w:sz w:val="21"/>
                <w:szCs w:val="21"/>
                <w:lang w:val="zh-CN" w:eastAsia="zh-CN" w:bidi="ar-SA"/>
              </w:rPr>
              <w:t>%LEL</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50%LEL</w:t>
            </w:r>
          </w:p>
        </w:tc>
        <w:tc>
          <w:tcPr>
            <w:tcW w:w="1643"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1%LEL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H2S</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(0~100)PPM</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en-US" w:eastAsia="zh-CN" w:bidi="ar-SA"/>
              </w:rPr>
              <w:t>1</w:t>
            </w:r>
            <w:r>
              <w:rPr>
                <w:rStyle w:val="7"/>
                <w:rFonts w:ascii="宋体" w:hAnsi="宋体" w:eastAsia="宋体"/>
                <w:b w:val="0"/>
                <w:i w:val="0"/>
                <w:caps w:val="0"/>
                <w:color w:val="000000"/>
                <w:spacing w:val="0"/>
                <w:w w:val="100"/>
                <w:kern w:val="0"/>
                <w:sz w:val="21"/>
                <w:szCs w:val="21"/>
                <w:lang w:val="zh-CN" w:eastAsia="zh-CN" w:bidi="ar-SA"/>
              </w:rPr>
              <w:t>0PPM</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20</w:t>
            </w:r>
            <w:r>
              <w:rPr>
                <w:rStyle w:val="7"/>
                <w:rFonts w:ascii="宋体" w:hAnsi="宋体" w:eastAsia="宋体"/>
                <w:b w:val="0"/>
                <w:i w:val="0"/>
                <w:caps w:val="0"/>
                <w:color w:val="000000"/>
                <w:spacing w:val="0"/>
                <w:w w:val="100"/>
                <w:kern w:val="0"/>
                <w:sz w:val="21"/>
                <w:szCs w:val="21"/>
                <w:lang w:val="zh-CN" w:eastAsia="zh-CN" w:bidi="ar-SA"/>
              </w:rPr>
              <w:t>PPM</w:t>
            </w:r>
          </w:p>
        </w:tc>
        <w:tc>
          <w:tcPr>
            <w:tcW w:w="1643"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1PPM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CO</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(0~1000)PPM</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en-US" w:eastAsia="zh-CN" w:bidi="ar-SA"/>
              </w:rPr>
              <w:t>5</w:t>
            </w:r>
            <w:r>
              <w:rPr>
                <w:rStyle w:val="7"/>
                <w:rFonts w:ascii="宋体" w:hAnsi="宋体" w:eastAsia="宋体"/>
                <w:b w:val="0"/>
                <w:i w:val="0"/>
                <w:caps w:val="0"/>
                <w:color w:val="000000"/>
                <w:spacing w:val="0"/>
                <w:w w:val="100"/>
                <w:kern w:val="0"/>
                <w:sz w:val="21"/>
                <w:szCs w:val="21"/>
                <w:lang w:val="zh-CN" w:eastAsia="zh-CN" w:bidi="ar-SA"/>
              </w:rPr>
              <w:t>0PPM</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en-US" w:eastAsia="zh-CN" w:bidi="ar-SA"/>
              </w:rPr>
              <w:t>2</w:t>
            </w:r>
            <w:r>
              <w:rPr>
                <w:rStyle w:val="7"/>
                <w:rFonts w:ascii="宋体" w:hAnsi="宋体" w:eastAsia="宋体"/>
                <w:b w:val="0"/>
                <w:i w:val="0"/>
                <w:caps w:val="0"/>
                <w:color w:val="000000"/>
                <w:spacing w:val="0"/>
                <w:w w:val="100"/>
                <w:kern w:val="0"/>
                <w:sz w:val="21"/>
                <w:szCs w:val="21"/>
                <w:lang w:val="zh-CN" w:eastAsia="zh-CN" w:bidi="ar-SA"/>
              </w:rPr>
              <w:t>00PPM</w:t>
            </w:r>
          </w:p>
        </w:tc>
        <w:tc>
          <w:tcPr>
            <w:tcW w:w="1643"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1PPM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O2</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(0~30)%VOL</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19.5%VOL</w:t>
            </w:r>
          </w:p>
        </w:tc>
        <w:tc>
          <w:tcPr>
            <w:tcW w:w="1642"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23.5%VOL</w:t>
            </w:r>
          </w:p>
        </w:tc>
        <w:tc>
          <w:tcPr>
            <w:tcW w:w="1643" w:type="dxa"/>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0.1%VOL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4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b w:val="0"/>
                <w:i w:val="0"/>
                <w:caps w:val="0"/>
                <w:spacing w:val="0"/>
                <w:w w:val="100"/>
                <w:kern w:val="0"/>
                <w:sz w:val="22"/>
                <w:szCs w:val="22"/>
                <w:lang w:val="en-US" w:eastAsia="zh-CN" w:bidi="ar-SA"/>
              </w:rPr>
              <w:t>氮氧化物</w:t>
            </w:r>
          </w:p>
        </w:tc>
        <w:tc>
          <w:tcPr>
            <w:tcW w:w="164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b w:val="0"/>
                <w:i w:val="0"/>
                <w:caps w:val="0"/>
                <w:spacing w:val="0"/>
                <w:w w:val="100"/>
                <w:kern w:val="0"/>
                <w:sz w:val="22"/>
                <w:szCs w:val="22"/>
                <w:lang w:val="en-US" w:eastAsia="zh-CN" w:bidi="ar-SA"/>
              </w:rPr>
              <w:t>0-20PPM</w:t>
            </w:r>
          </w:p>
        </w:tc>
        <w:tc>
          <w:tcPr>
            <w:tcW w:w="164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b w:val="0"/>
                <w:i w:val="0"/>
                <w:caps w:val="0"/>
                <w:spacing w:val="0"/>
                <w:w w:val="100"/>
                <w:kern w:val="0"/>
                <w:sz w:val="22"/>
                <w:szCs w:val="22"/>
                <w:lang w:val="en-US" w:eastAsia="zh-CN" w:bidi="ar-SA"/>
              </w:rPr>
              <w:t>＜±3%FS</w:t>
            </w:r>
          </w:p>
        </w:tc>
        <w:tc>
          <w:tcPr>
            <w:tcW w:w="164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b w:val="0"/>
                <w:i w:val="0"/>
                <w:caps w:val="0"/>
                <w:spacing w:val="0"/>
                <w:w w:val="100"/>
                <w:kern w:val="0"/>
                <w:sz w:val="22"/>
                <w:szCs w:val="22"/>
                <w:lang w:val="en-US" w:eastAsia="zh-CN" w:bidi="ar-SA"/>
              </w:rPr>
              <w:t>1/0.1PPM</w:t>
            </w:r>
          </w:p>
        </w:tc>
        <w:tc>
          <w:tcPr>
            <w:tcW w:w="164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b w:val="0"/>
                <w:i w:val="0"/>
                <w:caps w:val="0"/>
                <w:spacing w:val="0"/>
                <w:w w:val="100"/>
                <w:kern w:val="0"/>
                <w:sz w:val="22"/>
                <w:szCs w:val="22"/>
                <w:lang w:val="en-US" w:eastAsia="zh-CN" w:bidi="ar-SA"/>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8211" w:type="dxa"/>
            <w:gridSpan w:val="5"/>
            <w:tcBorders>
              <w:top w:val="single" w:color="000000" w:sz="4" w:space="0"/>
              <w:left w:val="single" w:color="000000" w:sz="4" w:space="0"/>
              <w:bottom w:val="single" w:color="000000" w:sz="4" w:space="0"/>
              <w:right w:val="single" w:color="000000" w:sz="4" w:space="0"/>
            </w:tcBorders>
            <w:vAlign w:val="top"/>
          </w:tcPr>
          <w:p>
            <w:pPr>
              <w:pStyle w:val="18"/>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zh-CN" w:eastAsia="zh-CN" w:bidi="ar-SA"/>
              </w:rPr>
            </w:pPr>
            <w:r>
              <w:rPr>
                <w:rStyle w:val="7"/>
                <w:rFonts w:ascii="宋体" w:hAnsi="宋体" w:eastAsia="宋体"/>
                <w:b w:val="0"/>
                <w:i w:val="0"/>
                <w:caps w:val="0"/>
                <w:color w:val="000000"/>
                <w:spacing w:val="0"/>
                <w:w w:val="100"/>
                <w:kern w:val="0"/>
                <w:sz w:val="21"/>
                <w:szCs w:val="21"/>
                <w:lang w:val="zh-CN" w:eastAsia="zh-CN" w:bidi="ar-SA"/>
              </w:rPr>
              <w:t>其他组合气体请联系公司</w:t>
            </w:r>
          </w:p>
        </w:tc>
      </w:tr>
    </w:tbl>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显示误差：±5%FS(可燃)、±10%（一氧化碳）、±5μmol/mol(硫化氢)</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响应时间：T＜45s</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指示方式：液晶显示实时数据及系统状态</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发光二极管、声音、振动报警指示、故障及欠压</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工作环境：温度-20℃~50℃;湿度＜95% RH（无结露）</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工作电压：DC3.7V(锂电池容量4600mAh)</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防爆标志：Ex ib IIB T3 Gb</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充电时间：6～8h</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待机时间：大于9小时</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传感器寿命：2年</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尺寸：160*80*60(mm)</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重量：0.4kg</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四、功能与操作</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t>4.1开机自检及预热过程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2"/>
          <w:sz w:val="21"/>
          <w:szCs w:val="21"/>
          <w:lang w:val="en-US" w:eastAsia="zh-CN" w:bidi="ar-SA"/>
        </w:rPr>
        <w:t>探测器在关机状态下，</w:t>
      </w:r>
      <w:r>
        <w:rPr>
          <w:rStyle w:val="7"/>
          <w:rFonts w:ascii="宋体" w:hAnsi="宋体"/>
          <w:b w:val="0"/>
          <w:i w:val="0"/>
          <w:caps w:val="0"/>
          <w:color w:val="FF0000"/>
          <w:spacing w:val="0"/>
          <w:w w:val="100"/>
          <w:kern w:val="2"/>
          <w:sz w:val="21"/>
          <w:szCs w:val="21"/>
          <w:lang w:val="en-US" w:eastAsia="zh-CN" w:bidi="ar-SA"/>
        </w:rPr>
        <w:t>长按</w:t>
      </w:r>
      <w:r>
        <w:rPr>
          <w:rStyle w:val="7"/>
          <w:rFonts w:ascii="宋体" w:hAnsi="宋体"/>
          <w:b w:val="0"/>
          <w:i w:val="0"/>
          <w:caps w:val="0"/>
          <w:spacing w:val="0"/>
          <w:w w:val="100"/>
          <w:kern w:val="2"/>
          <w:sz w:val="21"/>
          <w:szCs w:val="21"/>
          <w:lang w:val="en-US" w:eastAsia="zh-CN" w:bidi="ar-SA"/>
        </w:rPr>
        <w:t>开机键约3秒，伴随显示屏亮起，此时探测器由关机进入开机状态，同时屏幕显示系统初始化界面。</w:t>
      </w:r>
      <w:r>
        <w:rPr>
          <w:rStyle w:val="7"/>
          <w:rFonts w:ascii="宋体" w:hAnsi="宋体"/>
          <w:b w:val="0"/>
          <w:i w:val="0"/>
          <w:caps w:val="0"/>
          <w:spacing w:val="0"/>
          <w:w w:val="100"/>
          <w:kern w:val="0"/>
          <w:sz w:val="21"/>
          <w:szCs w:val="21"/>
          <w:lang w:val="en-US" w:eastAsia="zh-CN" w:bidi="ar-SA"/>
        </w:rPr>
        <w:t>屏幕将依次显示可燃气、氧气、硫化氢、一氧化碳气体的高报、低报值和量程信息，最终显示初始化完成，见</w:t>
      </w:r>
      <w:r>
        <w:rPr>
          <w:rStyle w:val="7"/>
          <w:rFonts w:ascii="宋体" w:hAnsi="宋体"/>
          <w:b w:val="0"/>
          <w:i w:val="0"/>
          <w:caps w:val="0"/>
          <w:spacing w:val="0"/>
          <w:w w:val="100"/>
          <w:kern w:val="2"/>
          <w:sz w:val="21"/>
          <w:szCs w:val="21"/>
          <w:lang w:val="en-US" w:eastAsia="zh-CN" w:bidi="ar-SA"/>
        </w:rPr>
        <w:t>图1、</w:t>
      </w:r>
      <w:r>
        <w:rPr>
          <w:rStyle w:val="7"/>
          <w:rFonts w:ascii="宋体" w:hAnsi="宋体"/>
          <w:b w:val="0"/>
          <w:i w:val="0"/>
          <w:caps w:val="0"/>
          <w:spacing w:val="0"/>
          <w:w w:val="100"/>
          <w:kern w:val="0"/>
          <w:sz w:val="21"/>
          <w:szCs w:val="21"/>
          <w:lang w:val="en-US" w:eastAsia="zh-CN" w:bidi="ar-SA"/>
        </w:rPr>
        <w:t>图2、图3、图4。</w:t>
      </w:r>
    </w:p>
    <w:p>
      <w:pPr>
        <w:pStyle w:val="16"/>
        <w:widowControl/>
        <w:snapToGrid w:val="0"/>
        <w:spacing w:before="0" w:beforeAutospacing="0" w:after="0" w:afterAutospacing="0" w:line="288" w:lineRule="auto"/>
        <w:jc w:val="both"/>
        <w:textAlignment w:val="center"/>
        <w:rPr>
          <w:rStyle w:val="7"/>
          <w:rFonts w:ascii="宋体" w:hAnsi="宋体" w:eastAsia="宋体"/>
          <w:b w:val="0"/>
          <w:i w:val="0"/>
          <w:caps w:val="0"/>
          <w:color w:val="000000"/>
          <w:spacing w:val="0"/>
          <w:w w:val="100"/>
          <w:kern w:val="0"/>
          <w:sz w:val="17"/>
          <w:szCs w:val="21"/>
          <w:lang w:val="en-US" w:eastAsia="zh-CN" w:bidi="ar-SA"/>
        </w:rPr>
      </w:pPr>
      <w:r>
        <w:rPr>
          <w:rStyle w:val="7"/>
          <w:rFonts w:ascii="黑体" w:eastAsia="黑体"/>
          <w:b w:val="0"/>
          <w:i w:val="0"/>
          <w:caps w:val="0"/>
          <w:color w:val="000000"/>
          <w:spacing w:val="0"/>
          <w:w w:val="100"/>
          <w:kern w:val="0"/>
          <w:sz w:val="16"/>
          <w:szCs w:val="17"/>
          <w:lang w:val="en-US" w:eastAsia="zh-CN" w:bidi="ar-SA"/>
        </w:rPr>
        <w:drawing>
          <wp:inline distT="0" distB="0" distL="114300" distR="114300">
            <wp:extent cx="2307590" cy="1799590"/>
            <wp:effectExtent l="0" t="0" r="16510" b="1016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5"/>
                    <a:stretch>
                      <a:fillRect/>
                    </a:stretch>
                  </pic:blipFill>
                  <pic:spPr>
                    <a:xfrm>
                      <a:off x="0" y="0"/>
                      <a:ext cx="2307590" cy="1799590"/>
                    </a:xfrm>
                    <a:prstGeom prst="rect">
                      <a:avLst/>
                    </a:prstGeom>
                    <a:noFill/>
                    <a:ln>
                      <a:noFill/>
                    </a:ln>
                  </pic:spPr>
                </pic:pic>
              </a:graphicData>
            </a:graphic>
          </wp:inline>
        </w:drawing>
      </w:r>
      <w:r>
        <w:rPr>
          <w:rStyle w:val="7"/>
          <w:rFonts w:ascii="黑体" w:eastAsia="黑体"/>
          <w:b w:val="0"/>
          <w:i w:val="0"/>
          <w:caps w:val="0"/>
          <w:color w:val="000000"/>
          <w:spacing w:val="0"/>
          <w:w w:val="100"/>
          <w:kern w:val="0"/>
          <w:sz w:val="16"/>
          <w:szCs w:val="17"/>
          <w:lang w:val="en-US" w:eastAsia="zh-CN" w:bidi="ar-SA"/>
        </w:rPr>
        <w:t xml:space="preserve">            </w:t>
      </w:r>
      <w:r>
        <w:rPr>
          <w:rStyle w:val="7"/>
          <w:rFonts w:ascii="黑体" w:eastAsia="黑体"/>
          <w:b w:val="0"/>
          <w:i w:val="0"/>
          <w:caps w:val="0"/>
          <w:color w:val="000000"/>
          <w:spacing w:val="0"/>
          <w:w w:val="100"/>
          <w:kern w:val="0"/>
          <w:sz w:val="16"/>
          <w:szCs w:val="17"/>
          <w:lang w:val="en-US" w:eastAsia="zh-CN" w:bidi="ar-SA"/>
        </w:rPr>
        <w:drawing>
          <wp:inline distT="0" distB="0" distL="114300" distR="114300">
            <wp:extent cx="2307590" cy="1799590"/>
            <wp:effectExtent l="0" t="0" r="16510" b="1016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6"/>
                    <a:stretch>
                      <a:fillRect/>
                    </a:stretch>
                  </pic:blipFill>
                  <pic:spPr>
                    <a:xfrm>
                      <a:off x="0" y="0"/>
                      <a:ext cx="2307590" cy="1799590"/>
                    </a:xfrm>
                    <a:prstGeom prst="rect">
                      <a:avLst/>
                    </a:prstGeom>
                    <a:noFill/>
                    <a:ln>
                      <a:noFill/>
                    </a:ln>
                  </pic:spPr>
                </pic:pic>
              </a:graphicData>
            </a:graphic>
          </wp:inline>
        </w:drawing>
      </w:r>
      <w:r>
        <w:rPr>
          <w:rStyle w:val="7"/>
          <w:rFonts w:ascii="黑体" w:eastAsia="黑体"/>
          <w:b w:val="0"/>
          <w:i w:val="0"/>
          <w:caps w:val="0"/>
          <w:color w:val="000000"/>
          <w:spacing w:val="0"/>
          <w:w w:val="100"/>
          <w:kern w:val="0"/>
          <w:sz w:val="16"/>
          <w:szCs w:val="17"/>
          <w:lang w:val="en-US" w:eastAsia="zh-CN" w:bidi="ar-SA"/>
        </w:rPr>
        <w:t xml:space="preserve">                                     </w:t>
      </w:r>
    </w:p>
    <w:p>
      <w:pPr>
        <w:pStyle w:val="16"/>
        <w:widowControl/>
        <w:snapToGrid w:val="0"/>
        <w:spacing w:before="0" w:beforeAutospacing="0" w:after="0" w:afterAutospacing="0" w:line="288" w:lineRule="auto"/>
        <w:ind w:firstLine="1680" w:firstLineChars="800"/>
        <w:jc w:val="left"/>
        <w:textAlignment w:val="center"/>
        <w:rPr>
          <w:rStyle w:val="7"/>
          <w:rFonts w:ascii="宋体" w:hAnsi="宋体" w:eastAsia="宋体"/>
          <w:b w:val="0"/>
          <w:i w:val="0"/>
          <w:caps w:val="0"/>
          <w:color w:val="000000"/>
          <w:spacing w:val="0"/>
          <w:w w:val="100"/>
          <w:kern w:val="0"/>
          <w:sz w:val="17"/>
          <w:szCs w:val="21"/>
          <w:lang w:val="en-US" w:eastAsia="zh-CN" w:bidi="ar-SA"/>
        </w:rPr>
      </w:pPr>
      <w:r>
        <w:rPr>
          <w:rStyle w:val="7"/>
          <w:rFonts w:ascii="宋体" w:hAnsi="宋体" w:eastAsia="宋体"/>
          <w:b w:val="0"/>
          <w:i w:val="0"/>
          <w:caps w:val="0"/>
          <w:color w:val="000000"/>
          <w:spacing w:val="0"/>
          <w:w w:val="100"/>
          <w:kern w:val="0"/>
          <w:sz w:val="21"/>
          <w:szCs w:val="21"/>
          <w:lang w:val="zh-CN" w:eastAsia="zh-CN" w:bidi="ar-SA"/>
        </w:rPr>
        <w:t>图1</w:t>
      </w:r>
      <w:r>
        <w:rPr>
          <w:rStyle w:val="7"/>
          <w:rFonts w:ascii="宋体" w:hAnsi="宋体" w:eastAsia="宋体"/>
          <w:b w:val="0"/>
          <w:i w:val="0"/>
          <w:caps w:val="0"/>
          <w:color w:val="000000"/>
          <w:spacing w:val="0"/>
          <w:w w:val="100"/>
          <w:kern w:val="0"/>
          <w:sz w:val="21"/>
          <w:szCs w:val="21"/>
          <w:lang w:val="en-US" w:eastAsia="zh-CN" w:bidi="ar-SA"/>
        </w:rPr>
        <w:t xml:space="preserve">                               </w:t>
      </w:r>
      <w:r>
        <w:rPr>
          <w:rStyle w:val="7"/>
          <w:rFonts w:ascii="宋体" w:hAnsi="宋体" w:eastAsia="宋体"/>
          <w:b w:val="0"/>
          <w:i w:val="0"/>
          <w:caps w:val="0"/>
          <w:color w:val="000000"/>
          <w:spacing w:val="0"/>
          <w:w w:val="100"/>
          <w:kern w:val="0"/>
          <w:sz w:val="21"/>
          <w:szCs w:val="21"/>
          <w:lang w:val="zh-CN" w:eastAsia="zh-CN" w:bidi="ar-SA"/>
        </w:rPr>
        <w:tab/>
      </w:r>
      <w:r>
        <w:rPr>
          <w:rStyle w:val="7"/>
          <w:rFonts w:ascii="宋体" w:hAnsi="宋体" w:eastAsia="宋体"/>
          <w:b w:val="0"/>
          <w:i w:val="0"/>
          <w:caps w:val="0"/>
          <w:color w:val="000000"/>
          <w:spacing w:val="0"/>
          <w:w w:val="100"/>
          <w:kern w:val="0"/>
          <w:sz w:val="21"/>
          <w:szCs w:val="21"/>
          <w:lang w:val="en-US" w:eastAsia="zh-CN" w:bidi="ar-SA"/>
        </w:rPr>
        <w:t xml:space="preserve">   </w:t>
      </w:r>
      <w:r>
        <w:rPr>
          <w:rStyle w:val="7"/>
          <w:rFonts w:ascii="宋体" w:hAnsi="宋体" w:eastAsia="宋体"/>
          <w:b w:val="0"/>
          <w:i w:val="0"/>
          <w:caps w:val="0"/>
          <w:color w:val="000000"/>
          <w:spacing w:val="0"/>
          <w:w w:val="100"/>
          <w:kern w:val="0"/>
          <w:sz w:val="21"/>
          <w:szCs w:val="21"/>
          <w:lang w:val="zh-CN" w:eastAsia="zh-CN" w:bidi="ar-SA"/>
        </w:rPr>
        <w:t>图</w:t>
      </w:r>
      <w:r>
        <w:rPr>
          <w:rStyle w:val="7"/>
          <w:rFonts w:ascii="宋体" w:hAnsi="宋体" w:eastAsia="宋体"/>
          <w:b w:val="0"/>
          <w:i w:val="0"/>
          <w:caps w:val="0"/>
          <w:color w:val="000000"/>
          <w:spacing w:val="0"/>
          <w:w w:val="100"/>
          <w:kern w:val="0"/>
          <w:sz w:val="21"/>
          <w:szCs w:val="21"/>
          <w:lang w:val="en-US" w:eastAsia="zh-CN" w:bidi="ar-SA"/>
        </w:rPr>
        <w:t>2</w:t>
      </w:r>
      <w:r>
        <w:rPr>
          <w:rStyle w:val="7"/>
          <w:rFonts w:ascii="宋体" w:hAnsi="宋体" w:eastAsia="黑体"/>
          <w:b w:val="0"/>
          <w:i w:val="0"/>
          <w:caps w:val="0"/>
          <w:color w:val="000000"/>
          <w:spacing w:val="0"/>
          <w:w w:val="100"/>
          <w:kern w:val="0"/>
          <w:sz w:val="17"/>
          <w:szCs w:val="21"/>
          <w:lang w:val="zh-CN" w:eastAsia="zh-CN" w:bidi="ar-SA"/>
        </w:rPr>
        <w:tab/>
      </w:r>
    </w:p>
    <w:p>
      <w:pPr>
        <w:pStyle w:val="16"/>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17"/>
          <w:szCs w:val="21"/>
          <w:lang w:val="en-US" w:eastAsia="zh-CN" w:bidi="ar-SA"/>
        </w:rPr>
      </w:pPr>
    </w:p>
    <w:p>
      <w:pPr>
        <w:pStyle w:val="16"/>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17"/>
          <w:szCs w:val="21"/>
          <w:lang w:val="en-US" w:eastAsia="zh-CN" w:bidi="ar-SA"/>
        </w:rPr>
      </w:pPr>
      <w:r>
        <w:rPr>
          <w:rStyle w:val="7"/>
          <w:rFonts w:ascii="宋体" w:hAnsi="宋体" w:eastAsia="宋体"/>
          <w:b w:val="0"/>
          <w:i w:val="0"/>
          <w:caps w:val="0"/>
          <w:color w:val="000000"/>
          <w:spacing w:val="0"/>
          <w:w w:val="100"/>
          <w:kern w:val="0"/>
          <w:sz w:val="17"/>
          <w:szCs w:val="21"/>
          <w:lang w:val="en-US" w:eastAsia="zh-CN" w:bidi="ar-SA"/>
        </w:rPr>
        <w:t xml:space="preserve">         </w:t>
      </w:r>
    </w:p>
    <w:p>
      <w:pPr>
        <w:pStyle w:val="16"/>
        <w:widowControl/>
        <w:snapToGrid w:val="0"/>
        <w:spacing w:before="0" w:beforeAutospacing="0" w:after="0" w:afterAutospacing="0" w:line="288" w:lineRule="auto"/>
        <w:jc w:val="left"/>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en-US" w:eastAsia="zh-CN" w:bidi="ar-SA"/>
        </w:rPr>
        <w:drawing>
          <wp:inline distT="0" distB="0" distL="114300" distR="114300">
            <wp:extent cx="2307590" cy="1799590"/>
            <wp:effectExtent l="0" t="0" r="16510" b="1016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7"/>
                    <a:stretch>
                      <a:fillRect/>
                    </a:stretch>
                  </pic:blipFill>
                  <pic:spPr>
                    <a:xfrm>
                      <a:off x="0" y="0"/>
                      <a:ext cx="2307590" cy="1799590"/>
                    </a:xfrm>
                    <a:prstGeom prst="rect">
                      <a:avLst/>
                    </a:prstGeom>
                    <a:noFill/>
                    <a:ln>
                      <a:noFill/>
                    </a:ln>
                  </pic:spPr>
                </pic:pic>
              </a:graphicData>
            </a:graphic>
          </wp:inline>
        </w:drawing>
      </w:r>
      <w:r>
        <w:rPr>
          <w:rStyle w:val="7"/>
          <w:rFonts w:ascii="宋体" w:hAnsi="宋体" w:eastAsia="宋体"/>
          <w:b w:val="0"/>
          <w:i w:val="0"/>
          <w:caps w:val="0"/>
          <w:color w:val="000000"/>
          <w:spacing w:val="0"/>
          <w:w w:val="100"/>
          <w:kern w:val="0"/>
          <w:sz w:val="21"/>
          <w:szCs w:val="21"/>
          <w:lang w:val="en-US" w:eastAsia="zh-CN" w:bidi="ar-SA"/>
        </w:rPr>
        <w:t xml:space="preserve">     </w:t>
      </w:r>
      <w:r>
        <w:rPr>
          <w:rStyle w:val="7"/>
          <w:rFonts w:ascii="宋体" w:hAnsi="宋体" w:eastAsia="宋体"/>
          <w:b w:val="0"/>
          <w:i w:val="0"/>
          <w:caps w:val="0"/>
          <w:color w:val="000000"/>
          <w:spacing w:val="0"/>
          <w:w w:val="100"/>
          <w:kern w:val="0"/>
          <w:sz w:val="21"/>
          <w:szCs w:val="21"/>
          <w:lang w:val="en-US" w:eastAsia="zh-CN" w:bidi="ar-SA"/>
        </w:rPr>
        <w:drawing>
          <wp:inline distT="0" distB="0" distL="114300" distR="114300">
            <wp:extent cx="2307590" cy="1799590"/>
            <wp:effectExtent l="0" t="0" r="16510" b="1016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8"/>
                    <a:stretch>
                      <a:fillRect/>
                    </a:stretch>
                  </pic:blipFill>
                  <pic:spPr>
                    <a:xfrm>
                      <a:off x="0" y="0"/>
                      <a:ext cx="2307590" cy="1799590"/>
                    </a:xfrm>
                    <a:prstGeom prst="rect">
                      <a:avLst/>
                    </a:prstGeom>
                    <a:noFill/>
                    <a:ln>
                      <a:noFill/>
                    </a:ln>
                  </pic:spPr>
                </pic:pic>
              </a:graphicData>
            </a:graphic>
          </wp:inline>
        </w:drawing>
      </w:r>
    </w:p>
    <w:p>
      <w:pPr>
        <w:pStyle w:val="16"/>
        <w:widowControl/>
        <w:snapToGrid w:val="0"/>
        <w:spacing w:before="0" w:beforeAutospacing="0" w:after="0" w:afterAutospacing="0" w:line="288" w:lineRule="auto"/>
        <w:ind w:firstLine="1680" w:firstLineChars="800"/>
        <w:jc w:val="left"/>
        <w:textAlignment w:val="center"/>
        <w:rPr>
          <w:rStyle w:val="7"/>
          <w:rFonts w:ascii="宋体" w:hAnsi="宋体" w:eastAsia="宋体"/>
          <w:b w:val="0"/>
          <w:i w:val="0"/>
          <w:caps w:val="0"/>
          <w:color w:val="000000"/>
          <w:spacing w:val="0"/>
          <w:w w:val="100"/>
          <w:kern w:val="0"/>
          <w:sz w:val="21"/>
          <w:szCs w:val="21"/>
          <w:lang w:val="en-US" w:eastAsia="zh-CN" w:bidi="ar-SA"/>
        </w:rPr>
      </w:pPr>
      <w:r>
        <w:rPr>
          <w:rStyle w:val="7"/>
          <w:rFonts w:ascii="宋体" w:hAnsi="宋体" w:eastAsia="宋体"/>
          <w:b w:val="0"/>
          <w:i w:val="0"/>
          <w:caps w:val="0"/>
          <w:color w:val="000000"/>
          <w:spacing w:val="0"/>
          <w:w w:val="100"/>
          <w:kern w:val="0"/>
          <w:sz w:val="21"/>
          <w:szCs w:val="21"/>
          <w:lang w:val="zh-CN" w:eastAsia="zh-CN" w:bidi="ar-SA"/>
        </w:rPr>
        <w:t>图</w:t>
      </w:r>
      <w:r>
        <w:rPr>
          <w:rStyle w:val="7"/>
          <w:rFonts w:ascii="宋体" w:hAnsi="宋体" w:eastAsia="宋体"/>
          <w:b w:val="0"/>
          <w:i w:val="0"/>
          <w:caps w:val="0"/>
          <w:color w:val="000000"/>
          <w:spacing w:val="0"/>
          <w:w w:val="100"/>
          <w:kern w:val="0"/>
          <w:sz w:val="21"/>
          <w:szCs w:val="21"/>
          <w:lang w:val="en-US" w:eastAsia="zh-CN" w:bidi="ar-SA"/>
        </w:rPr>
        <w:t xml:space="preserve">3                                   </w:t>
      </w:r>
      <w:r>
        <w:rPr>
          <w:rStyle w:val="7"/>
          <w:rFonts w:ascii="宋体" w:hAnsi="宋体" w:eastAsia="宋体"/>
          <w:b w:val="0"/>
          <w:i w:val="0"/>
          <w:caps w:val="0"/>
          <w:color w:val="000000"/>
          <w:spacing w:val="0"/>
          <w:w w:val="100"/>
          <w:kern w:val="0"/>
          <w:sz w:val="21"/>
          <w:szCs w:val="21"/>
          <w:lang w:val="zh-CN" w:eastAsia="zh-CN" w:bidi="ar-SA"/>
        </w:rPr>
        <w:t>图</w:t>
      </w:r>
      <w:r>
        <w:rPr>
          <w:rStyle w:val="7"/>
          <w:rFonts w:ascii="宋体" w:hAnsi="宋体" w:eastAsia="宋体"/>
          <w:b w:val="0"/>
          <w:i w:val="0"/>
          <w:caps w:val="0"/>
          <w:color w:val="000000"/>
          <w:spacing w:val="0"/>
          <w:w w:val="100"/>
          <w:kern w:val="0"/>
          <w:sz w:val="21"/>
          <w:szCs w:val="21"/>
          <w:lang w:val="en-US" w:eastAsia="zh-CN" w:bidi="ar-SA"/>
        </w:rPr>
        <w:t>4</w:t>
      </w:r>
      <w:r>
        <w:rPr>
          <w:rStyle w:val="7"/>
          <w:rFonts w:ascii="宋体" w:hAnsi="宋体" w:eastAsia="宋体"/>
          <w:b w:val="0"/>
          <w:i w:val="0"/>
          <w:caps w:val="0"/>
          <w:color w:val="000000"/>
          <w:spacing w:val="0"/>
          <w:w w:val="100"/>
          <w:kern w:val="0"/>
          <w:sz w:val="21"/>
          <w:szCs w:val="21"/>
          <w:lang w:val="zh-CN" w:eastAsia="zh-CN" w:bidi="ar-SA"/>
        </w:rPr>
        <w:tab/>
      </w:r>
    </w:p>
    <w:p>
      <w:pPr>
        <w:pStyle w:val="16"/>
        <w:widowControl/>
        <w:snapToGrid w:val="0"/>
        <w:spacing w:before="0" w:beforeAutospacing="0" w:after="0" w:afterAutospacing="0" w:line="288" w:lineRule="auto"/>
        <w:jc w:val="left"/>
        <w:textAlignment w:val="center"/>
        <w:rPr>
          <w:rStyle w:val="7"/>
          <w:rFonts w:ascii="宋体" w:hAnsi="宋体" w:eastAsia="黑体" w:cs="黑体"/>
          <w:b/>
          <w:bCs/>
          <w:i w:val="0"/>
          <w:caps w:val="0"/>
          <w:color w:val="000000"/>
          <w:spacing w:val="0"/>
          <w:w w:val="100"/>
          <w:kern w:val="0"/>
          <w:sz w:val="17"/>
          <w:szCs w:val="21"/>
          <w:lang w:val="zh-CN" w:eastAsia="zh-CN" w:bidi="ar-SA"/>
        </w:rPr>
      </w:pPr>
    </w:p>
    <w:p>
      <w:pPr>
        <w:snapToGrid w:val="0"/>
        <w:spacing w:before="0" w:beforeAutospacing="0" w:after="0" w:afterAutospacing="0" w:line="240" w:lineRule="auto"/>
        <w:ind w:left="1260" w:firstLine="42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ab/>
      </w:r>
      <w:r>
        <w:rPr>
          <w:rFonts w:ascii="宋体" w:hAnsi="宋体"/>
          <w:b w:val="0"/>
          <w:i w:val="0"/>
          <w:caps w:val="0"/>
          <w:spacing w:val="0"/>
          <w:w w:val="100"/>
          <w:sz w:val="21"/>
        </w:rPr>
        <w:tab/>
      </w:r>
      <w:r>
        <w:rPr>
          <w:rFonts w:ascii="宋体" w:hAnsi="宋体"/>
          <w:b w:val="0"/>
          <w:i w:val="0"/>
          <w:caps w:val="0"/>
          <w:spacing w:val="0"/>
          <w:w w:val="100"/>
          <w:sz w:val="21"/>
        </w:rPr>
        <w:tab/>
      </w:r>
      <w:r>
        <w:rPr>
          <w:rFonts w:ascii="宋体" w:hAnsi="宋体"/>
          <w:b w:val="0"/>
          <w:i w:val="0"/>
          <w:caps w:val="0"/>
          <w:spacing w:val="0"/>
          <w:w w:val="100"/>
          <w:sz w:val="21"/>
        </w:rPr>
        <w:tab/>
      </w:r>
      <w:r>
        <w:rPr>
          <w:rFonts w:ascii="宋体" w:hAnsi="宋体"/>
          <w:b w:val="0"/>
          <w:i w:val="0"/>
          <w:caps w:val="0"/>
          <w:spacing w:val="0"/>
          <w:w w:val="100"/>
          <w:sz w:val="21"/>
        </w:rPr>
        <w:tab/>
      </w:r>
      <w:r>
        <w:rPr>
          <w:rFonts w:ascii="宋体" w:hAnsi="宋体"/>
          <w:b w:val="0"/>
          <w:i w:val="0"/>
          <w:caps w:val="0"/>
          <w:spacing w:val="0"/>
          <w:w w:val="100"/>
          <w:sz w:val="21"/>
        </w:rPr>
        <w:tab/>
      </w:r>
      <w:r>
        <w:rPr>
          <w:rFonts w:ascii="宋体" w:hAnsi="宋体"/>
          <w:b w:val="0"/>
          <w:i w:val="0"/>
          <w:caps w:val="0"/>
          <w:spacing w:val="0"/>
          <w:w w:val="100"/>
          <w:sz w:val="21"/>
        </w:rPr>
        <w:t xml:space="preserve">        </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然后分别进行声音、报警灯、震动检验，而后开始预热传感器，最终显示预热完成，见</w:t>
      </w:r>
      <w:r>
        <w:rPr>
          <w:rStyle w:val="7"/>
          <w:rFonts w:ascii="宋体" w:hAnsi="宋体"/>
          <w:b w:val="0"/>
          <w:i w:val="0"/>
          <w:caps w:val="0"/>
          <w:spacing w:val="0"/>
          <w:w w:val="100"/>
          <w:kern w:val="2"/>
          <w:sz w:val="21"/>
          <w:szCs w:val="21"/>
          <w:lang w:val="en-US" w:eastAsia="zh-CN" w:bidi="ar-SA"/>
        </w:rPr>
        <w:t>图5、</w:t>
      </w:r>
      <w:r>
        <w:rPr>
          <w:rStyle w:val="7"/>
          <w:rFonts w:ascii="宋体" w:hAnsi="宋体"/>
          <w:b w:val="0"/>
          <w:i w:val="0"/>
          <w:caps w:val="0"/>
          <w:spacing w:val="0"/>
          <w:w w:val="100"/>
          <w:kern w:val="0"/>
          <w:sz w:val="21"/>
          <w:szCs w:val="21"/>
          <w:lang w:val="en-US" w:eastAsia="zh-CN" w:bidi="ar-SA"/>
        </w:rPr>
        <w:t>图6、图7、图8、图9。</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9"/>
                    <a:stretch>
                      <a:fillRect/>
                    </a:stretch>
                  </pic:blipFill>
                  <pic:spPr>
                    <a:xfrm>
                      <a:off x="0" y="0"/>
                      <a:ext cx="2307590" cy="1799590"/>
                    </a:xfrm>
                    <a:prstGeom prst="rect">
                      <a:avLst/>
                    </a:prstGeom>
                    <a:noFill/>
                    <a:ln>
                      <a:noFill/>
                    </a:ln>
                  </pic:spPr>
                </pic:pic>
              </a:graphicData>
            </a:graphic>
          </wp:inline>
        </w:drawing>
      </w: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0"/>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890" w:firstLineChars="9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图5                               图6</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1"/>
                    <a:stretch>
                      <a:fillRect/>
                    </a:stretch>
                  </pic:blipFill>
                  <pic:spPr>
                    <a:xfrm>
                      <a:off x="0" y="0"/>
                      <a:ext cx="2307590" cy="1799590"/>
                    </a:xfrm>
                    <a:prstGeom prst="rect">
                      <a:avLst/>
                    </a:prstGeom>
                    <a:noFill/>
                    <a:ln>
                      <a:noFill/>
                    </a:ln>
                  </pic:spPr>
                </pic:pic>
              </a:graphicData>
            </a:graphic>
          </wp:inline>
        </w:drawing>
      </w: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2"/>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图7                                    图8</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3"/>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图9</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最先进入欢迎使用界面，见图10.</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14"/>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图10</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4.2正常检测及报警状态</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当检测仪没有检测到高于低限报警值浓度的气体（注：当氧气的浓度低于低限报警值）时，屏幕将正常显示当前的气体值。见图11</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15"/>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890" w:firstLineChars="9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图11</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当检测仪检测到高于任何一种气体的低限报警值时，（注：当氧气的浓度高于高限报警值，或低于低限报警值时），检测仪将发出间隙“嘀……嘀……”的声音报警、LED发光报警、机体振动报警，同时报警气体的显示值也会闪烁。</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注：如果气体超限了，设备不报警，请进入：设置-&gt;系统设置-&gt;外设和输出菜单查看报警输出是否被关闭了。</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color w:val="FF0000"/>
          <w:spacing w:val="0"/>
          <w:w w:val="100"/>
          <w:kern w:val="0"/>
          <w:sz w:val="21"/>
          <w:szCs w:val="21"/>
          <w:lang w:val="en-US" w:eastAsia="zh-CN" w:bidi="ar-SA"/>
        </w:rPr>
        <w:t>如果在主页面的标题栏上的报警灯、声音、震动的图标是灰色的，表示相关功能没有开启。</w:t>
      </w:r>
      <w:r>
        <w:rPr>
          <w:rStyle w:val="7"/>
          <w:rFonts w:ascii="宋体" w:hAnsi="宋体"/>
          <w:b w:val="0"/>
          <w:i w:val="0"/>
          <w:caps w:val="0"/>
          <w:spacing w:val="0"/>
          <w:w w:val="100"/>
          <w:kern w:val="0"/>
          <w:sz w:val="21"/>
          <w:szCs w:val="21"/>
          <w:lang w:val="en-US" w:eastAsia="zh-CN" w:bidi="ar-SA"/>
        </w:rPr>
        <w:t>屏幕如图12</w:t>
      </w:r>
      <w:r>
        <w:rPr>
          <w:rStyle w:val="7"/>
          <w:rFonts w:ascii="宋体" w:hAnsi="宋体"/>
          <w:b w:val="0"/>
          <w:i w:val="0"/>
          <w:caps w:val="0"/>
          <w:color w:val="FF0000"/>
          <w:spacing w:val="0"/>
          <w:w w:val="100"/>
          <w:kern w:val="0"/>
          <w:sz w:val="21"/>
          <w:szCs w:val="21"/>
          <w:lang w:val="en-US" w:eastAsia="zh-CN" w:bidi="ar-SA"/>
        </w:rPr>
        <w:t>所示即为所有报警指示处于关闭状态</w:t>
      </w:r>
      <w:r>
        <w:rPr>
          <w:rStyle w:val="7"/>
          <w:rFonts w:ascii="宋体" w:hAnsi="宋体"/>
          <w:b w:val="0"/>
          <w:i w:val="0"/>
          <w:caps w:val="0"/>
          <w:spacing w:val="0"/>
          <w:w w:val="100"/>
          <w:kern w:val="0"/>
          <w:sz w:val="21"/>
          <w:szCs w:val="21"/>
          <w:lang w:val="en-US" w:eastAsia="zh-CN" w:bidi="ar-SA"/>
        </w:rPr>
        <w:t>。</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6"/>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图12</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4.3系统状态查看</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正常检测状态下长按左键，此时屏幕将显示系统版本、电量、电压、报警消息、历史记录以及运行时间</w:t>
      </w:r>
      <w:r>
        <w:rPr>
          <w:rStyle w:val="7"/>
          <w:rFonts w:ascii="宋体" w:hAnsi="宋体"/>
          <w:b w:val="0"/>
          <w:i w:val="0"/>
          <w:caps w:val="0"/>
          <w:color w:val="FF0000"/>
          <w:spacing w:val="0"/>
          <w:w w:val="100"/>
          <w:kern w:val="0"/>
          <w:sz w:val="21"/>
          <w:szCs w:val="21"/>
          <w:lang w:val="en-US" w:eastAsia="zh-CN" w:bidi="ar-SA"/>
        </w:rPr>
        <w:t>等</w:t>
      </w:r>
      <w:r>
        <w:rPr>
          <w:rStyle w:val="7"/>
          <w:rFonts w:ascii="宋体" w:hAnsi="宋体"/>
          <w:b w:val="0"/>
          <w:i w:val="0"/>
          <w:caps w:val="0"/>
          <w:spacing w:val="0"/>
          <w:w w:val="100"/>
          <w:kern w:val="0"/>
          <w:sz w:val="21"/>
          <w:szCs w:val="21"/>
          <w:lang w:val="en-US" w:eastAsia="zh-CN" w:bidi="ar-SA"/>
        </w:rPr>
        <w:t>信息。见图13</w:t>
      </w:r>
    </w:p>
    <w:p>
      <w:pPr>
        <w:snapToGrid w:val="0"/>
        <w:spacing w:before="0" w:beforeAutospacing="0" w:after="0" w:afterAutospacing="0" w:line="240" w:lineRule="auto"/>
        <w:jc w:val="both"/>
        <w:textAlignment w:val="baseline"/>
        <w:rPr>
          <w:rStyle w:val="7"/>
          <w:rFonts w:ascii="宋体" w:hAnsi="宋体" w:eastAsia="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w:t>
      </w:r>
      <w:r>
        <w:rPr>
          <w:rStyle w:val="7"/>
          <w:rFonts w:ascii="宋体" w:hAnsi="宋体" w:eastAsia="宋体"/>
          <w:b w:val="0"/>
          <w:i w:val="0"/>
          <w:caps w:val="0"/>
          <w:spacing w:val="0"/>
          <w:w w:val="100"/>
          <w:kern w:val="0"/>
          <w:sz w:val="21"/>
          <w:szCs w:val="21"/>
          <w:lang w:val="en-US" w:eastAsia="zh-CN" w:bidi="ar-SA"/>
        </w:rPr>
        <w:drawing>
          <wp:inline distT="0" distB="0" distL="114300" distR="114300">
            <wp:extent cx="2307590" cy="1799590"/>
            <wp:effectExtent l="0" t="0" r="16510" b="1016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17"/>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890" w:firstLineChars="9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图13</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4.4气体值图形显示</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当用户想查看单种气体信息显示时，在正常检测状态下长按右键，此时屏幕将显示单种气体实时数值、以及设定的高报警值和低报警值信息，这些信息也会以图形的方式显示在窗口上，以便观察气体的变化趋势，左右键可切换传感器数据，按上键图形则会静止，以便观察当下气体的变化趋势，</w:t>
      </w:r>
      <w:r>
        <w:rPr>
          <w:rStyle w:val="7"/>
          <w:rFonts w:ascii="宋体" w:hAnsi="宋体"/>
          <w:b w:val="0"/>
          <w:i w:val="0"/>
          <w:caps w:val="0"/>
          <w:color w:val="FF0000"/>
          <w:spacing w:val="0"/>
          <w:w w:val="100"/>
          <w:kern w:val="0"/>
          <w:sz w:val="21"/>
          <w:szCs w:val="21"/>
          <w:lang w:val="en-US" w:eastAsia="zh-CN" w:bidi="ar-SA"/>
        </w:rPr>
        <w:t>同时单位符号会变为”Stop”，按下键恢复。</w:t>
      </w:r>
      <w:r>
        <w:rPr>
          <w:rStyle w:val="7"/>
          <w:rFonts w:ascii="宋体" w:hAnsi="宋体"/>
          <w:b w:val="0"/>
          <w:i w:val="0"/>
          <w:caps w:val="0"/>
          <w:spacing w:val="0"/>
          <w:w w:val="100"/>
          <w:kern w:val="0"/>
          <w:sz w:val="21"/>
          <w:szCs w:val="21"/>
          <w:lang w:val="en-US" w:eastAsia="zh-CN" w:bidi="ar-SA"/>
        </w:rPr>
        <w:t>按返回键退出图形界面。其中红线指示的是高报值，绿线指示的是低报值，黄线指示的是当前气体值，横轴</w:t>
      </w:r>
      <w:r>
        <w:rPr>
          <w:rStyle w:val="7"/>
          <w:rFonts w:ascii="宋体" w:hAnsi="宋体"/>
          <w:b w:val="0"/>
          <w:i w:val="0"/>
          <w:caps w:val="0"/>
          <w:color w:val="FF0000"/>
          <w:spacing w:val="0"/>
          <w:w w:val="100"/>
          <w:kern w:val="0"/>
          <w:sz w:val="21"/>
          <w:szCs w:val="21"/>
          <w:lang w:val="en-US" w:eastAsia="zh-CN" w:bidi="ar-SA"/>
        </w:rPr>
        <w:t>是</w:t>
      </w:r>
      <w:r>
        <w:rPr>
          <w:rStyle w:val="7"/>
          <w:rFonts w:ascii="宋体" w:hAnsi="宋体"/>
          <w:b w:val="0"/>
          <w:i w:val="0"/>
          <w:caps w:val="0"/>
          <w:spacing w:val="0"/>
          <w:w w:val="100"/>
          <w:kern w:val="0"/>
          <w:sz w:val="21"/>
          <w:szCs w:val="21"/>
          <w:lang w:val="en-US" w:eastAsia="zh-CN" w:bidi="ar-SA"/>
        </w:rPr>
        <w:t>时间，单位为秒，</w:t>
      </w:r>
      <w:r>
        <w:rPr>
          <w:rStyle w:val="7"/>
          <w:rFonts w:ascii="宋体" w:hAnsi="宋体"/>
          <w:b w:val="0"/>
          <w:i w:val="0"/>
          <w:caps w:val="0"/>
          <w:color w:val="FF0000"/>
          <w:spacing w:val="0"/>
          <w:w w:val="100"/>
          <w:kern w:val="0"/>
          <w:sz w:val="21"/>
          <w:szCs w:val="21"/>
          <w:lang w:val="en-US" w:eastAsia="zh-CN" w:bidi="ar-SA"/>
        </w:rPr>
        <w:t>纵轴指示的是气体值，单位在图形窗口的右上角显示</w:t>
      </w:r>
      <w:r>
        <w:rPr>
          <w:rStyle w:val="7"/>
          <w:rFonts w:ascii="宋体" w:hAnsi="宋体"/>
          <w:b w:val="0"/>
          <w:i w:val="0"/>
          <w:caps w:val="0"/>
          <w:spacing w:val="0"/>
          <w:w w:val="100"/>
          <w:kern w:val="0"/>
          <w:sz w:val="21"/>
          <w:szCs w:val="21"/>
          <w:lang w:val="en-US" w:eastAsia="zh-CN" w:bidi="ar-SA"/>
        </w:rPr>
        <w:t>。见图14</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18"/>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260" w:firstLineChars="6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图14</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4.5采样泵状态</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正常检测状态下按上键或下键，气体采样泵则会关闭，需要再次打开按任意键即可，见图15.</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19"/>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图15</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4.6传感器标定信息</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正常检测状态下同时按下左键和右键，此时屏幕将显示单种气体传感器标定信息，可以清楚的看到当前气体的量程，标气样本值，标定值，标定温度，用户校准值，标定关键字，校准关键字以及温</w:t>
      </w:r>
      <w:r>
        <w:rPr>
          <w:rStyle w:val="7"/>
          <w:rFonts w:ascii="宋体" w:hAnsi="宋体"/>
          <w:b w:val="0"/>
          <w:i w:val="0"/>
          <w:caps w:val="0"/>
          <w:color w:val="FF0000"/>
          <w:spacing w:val="0"/>
          <w:w w:val="100"/>
          <w:kern w:val="0"/>
          <w:sz w:val="21"/>
          <w:szCs w:val="21"/>
          <w:lang w:val="en-US" w:eastAsia="zh-CN" w:bidi="ar-SA"/>
        </w:rPr>
        <w:t>补</w:t>
      </w:r>
      <w:r>
        <w:rPr>
          <w:rStyle w:val="7"/>
          <w:rFonts w:ascii="宋体" w:hAnsi="宋体"/>
          <w:b w:val="0"/>
          <w:i w:val="0"/>
          <w:caps w:val="0"/>
          <w:spacing w:val="0"/>
          <w:w w:val="100"/>
          <w:kern w:val="0"/>
          <w:sz w:val="21"/>
          <w:szCs w:val="21"/>
          <w:lang w:val="en-US" w:eastAsia="zh-CN" w:bidi="ar-SA"/>
        </w:rPr>
        <w:t>系数。按左右键、上下键都可切换传感器数据，按返回键</w:t>
      </w:r>
      <w:r>
        <w:rPr>
          <w:rStyle w:val="7"/>
          <w:rFonts w:ascii="宋体" w:hAnsi="宋体"/>
          <w:b w:val="0"/>
          <w:i w:val="0"/>
          <w:caps w:val="0"/>
          <w:color w:val="FF0000"/>
          <w:spacing w:val="0"/>
          <w:w w:val="100"/>
          <w:kern w:val="0"/>
          <w:sz w:val="21"/>
          <w:szCs w:val="21"/>
          <w:lang w:val="en-US" w:eastAsia="zh-CN" w:bidi="ar-SA"/>
        </w:rPr>
        <w:t>回到主</w:t>
      </w:r>
      <w:r>
        <w:rPr>
          <w:rStyle w:val="7"/>
          <w:rFonts w:ascii="宋体" w:hAnsi="宋体"/>
          <w:b w:val="0"/>
          <w:i w:val="0"/>
          <w:caps w:val="0"/>
          <w:spacing w:val="0"/>
          <w:w w:val="100"/>
          <w:kern w:val="0"/>
          <w:sz w:val="21"/>
          <w:szCs w:val="21"/>
          <w:lang w:val="en-US" w:eastAsia="zh-CN" w:bidi="ar-SA"/>
        </w:rPr>
        <w:t>界面。见图16。</w:t>
      </w:r>
    </w:p>
    <w:p>
      <w:pPr>
        <w:snapToGrid w:val="0"/>
        <w:spacing w:before="0" w:beforeAutospacing="0" w:after="0" w:afterAutospacing="0" w:line="240" w:lineRule="auto"/>
        <w:jc w:val="both"/>
        <w:textAlignment w:val="baseline"/>
        <w:rPr>
          <w:rStyle w:val="7"/>
          <w:rFonts w:ascii="宋体" w:hAnsi="宋体" w:eastAsia="宋体"/>
          <w:b w:val="0"/>
          <w:i w:val="0"/>
          <w:caps w:val="0"/>
          <w:spacing w:val="0"/>
          <w:w w:val="100"/>
          <w:kern w:val="0"/>
          <w:sz w:val="21"/>
          <w:szCs w:val="21"/>
          <w:lang w:val="en-US" w:eastAsia="zh-CN" w:bidi="ar-SA"/>
        </w:rPr>
      </w:pPr>
      <w:r>
        <w:rPr>
          <w:rStyle w:val="7"/>
          <w:rFonts w:ascii="宋体" w:hAnsi="宋体" w:eastAsia="宋体"/>
          <w:b w:val="0"/>
          <w:i w:val="0"/>
          <w:caps w:val="0"/>
          <w:spacing w:val="0"/>
          <w:w w:val="100"/>
          <w:kern w:val="0"/>
          <w:sz w:val="21"/>
          <w:szCs w:val="21"/>
          <w:lang w:val="en-US" w:eastAsia="zh-CN" w:bidi="ar-SA"/>
        </w:rPr>
        <w:drawing>
          <wp:inline distT="0" distB="0" distL="114300" distR="114300">
            <wp:extent cx="2307590" cy="1799590"/>
            <wp:effectExtent l="0" t="0" r="16510" b="10160"/>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20"/>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图16</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4.7</w:t>
      </w:r>
      <w:r>
        <w:rPr>
          <w:rStyle w:val="7"/>
          <w:rFonts w:ascii="宋体" w:hAnsi="宋体"/>
          <w:b w:val="0"/>
          <w:i w:val="0"/>
          <w:caps w:val="0"/>
          <w:color w:val="FF0000"/>
          <w:spacing w:val="0"/>
          <w:w w:val="100"/>
          <w:kern w:val="0"/>
          <w:sz w:val="21"/>
          <w:szCs w:val="21"/>
          <w:lang w:val="en-US" w:eastAsia="zh-CN" w:bidi="ar-SA"/>
        </w:rPr>
        <w:t>临时</w:t>
      </w:r>
      <w:r>
        <w:rPr>
          <w:rStyle w:val="7"/>
          <w:rFonts w:ascii="宋体" w:hAnsi="宋体"/>
          <w:b w:val="0"/>
          <w:i w:val="0"/>
          <w:caps w:val="0"/>
          <w:spacing w:val="0"/>
          <w:w w:val="100"/>
          <w:kern w:val="0"/>
          <w:sz w:val="21"/>
          <w:szCs w:val="21"/>
          <w:lang w:val="en-US" w:eastAsia="zh-CN" w:bidi="ar-SA"/>
        </w:rPr>
        <w:t>屏幕亮度调节</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正常检测状态，</w:t>
      </w:r>
      <w:r>
        <w:rPr>
          <w:rStyle w:val="7"/>
          <w:rFonts w:ascii="宋体" w:hAnsi="宋体"/>
          <w:b w:val="0"/>
          <w:i w:val="0"/>
          <w:caps w:val="0"/>
          <w:color w:val="FF0000"/>
          <w:spacing w:val="0"/>
          <w:w w:val="100"/>
          <w:kern w:val="0"/>
          <w:sz w:val="21"/>
          <w:szCs w:val="21"/>
          <w:lang w:val="en-US" w:eastAsia="zh-CN" w:bidi="ar-SA"/>
        </w:rPr>
        <w:t>如果感觉屏幕亮度不够，</w:t>
      </w:r>
      <w:r>
        <w:rPr>
          <w:rStyle w:val="7"/>
          <w:rFonts w:ascii="宋体" w:hAnsi="宋体"/>
          <w:b w:val="0"/>
          <w:i w:val="0"/>
          <w:caps w:val="0"/>
          <w:spacing w:val="0"/>
          <w:w w:val="100"/>
          <w:kern w:val="0"/>
          <w:sz w:val="21"/>
          <w:szCs w:val="21"/>
          <w:lang w:val="en-US" w:eastAsia="zh-CN" w:bidi="ar-SA"/>
        </w:rPr>
        <w:t>按左右键可以调节屏幕亮度，左键为降低亮度，右键为增加亮度。</w:t>
      </w:r>
      <w:r>
        <w:rPr>
          <w:rStyle w:val="7"/>
          <w:rFonts w:ascii="宋体" w:hAnsi="宋体"/>
          <w:b w:val="0"/>
          <w:i w:val="0"/>
          <w:caps w:val="0"/>
          <w:color w:val="FF0000"/>
          <w:spacing w:val="0"/>
          <w:w w:val="100"/>
          <w:kern w:val="0"/>
          <w:sz w:val="21"/>
          <w:szCs w:val="21"/>
          <w:lang w:val="en-US" w:eastAsia="zh-CN" w:bidi="ar-SA"/>
        </w:rPr>
        <w:t>注：这个亮度值系统不保存，如需保存亮度值，请到&lt;系统设置&gt;调整屏幕亮度</w:t>
      </w:r>
      <w:r>
        <w:rPr>
          <w:rStyle w:val="7"/>
          <w:rFonts w:ascii="宋体" w:hAnsi="宋体"/>
          <w:b w:val="0"/>
          <w:i w:val="0"/>
          <w:caps w:val="0"/>
          <w:spacing w:val="0"/>
          <w:w w:val="100"/>
          <w:kern w:val="0"/>
          <w:sz w:val="21"/>
          <w:szCs w:val="21"/>
          <w:lang w:val="en-US" w:eastAsia="zh-CN" w:bidi="ar-SA"/>
        </w:rPr>
        <w:t>。</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4.8关机</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当检测仪在正常检测状态下长按开机键3秒，屏幕显示关机界面，按左键或右键取消关机。如果没有按键操作，窗口中的秒计数器减到0时关机。见图17</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注：在关机界面，如果按了OK键，系统将立即关机，这样的话，关机之前的有些数据可能不被保存。请慎重操作。</w:t>
      </w:r>
    </w:p>
    <w:p>
      <w:pPr>
        <w:snapToGrid w:val="0"/>
        <w:spacing w:before="0" w:beforeAutospacing="0" w:after="0" w:afterAutospacing="0" w:line="240" w:lineRule="auto"/>
        <w:jc w:val="both"/>
        <w:textAlignment w:val="baseline"/>
        <w:rPr>
          <w:rStyle w:val="7"/>
          <w:rFonts w:ascii="宋体" w:hAnsi="宋体" w:eastAsia="宋体"/>
          <w:b w:val="0"/>
          <w:i w:val="0"/>
          <w:caps w:val="0"/>
          <w:spacing w:val="0"/>
          <w:w w:val="100"/>
          <w:kern w:val="0"/>
          <w:sz w:val="21"/>
          <w:szCs w:val="21"/>
          <w:lang w:val="en-US" w:eastAsia="zh-CN" w:bidi="ar-SA"/>
        </w:rPr>
      </w:pPr>
      <w:r>
        <w:rPr>
          <w:rStyle w:val="7"/>
          <w:rFonts w:ascii="宋体" w:hAnsi="宋体" w:eastAsia="宋体"/>
          <w:b w:val="0"/>
          <w:i w:val="0"/>
          <w:caps w:val="0"/>
          <w:spacing w:val="0"/>
          <w:w w:val="100"/>
          <w:kern w:val="0"/>
          <w:sz w:val="21"/>
          <w:szCs w:val="21"/>
          <w:lang w:val="en-US" w:eastAsia="zh-CN" w:bidi="ar-SA"/>
        </w:rPr>
        <w:drawing>
          <wp:inline distT="0" distB="0" distL="114300" distR="114300">
            <wp:extent cx="2307590" cy="1799590"/>
            <wp:effectExtent l="0" t="0" r="16510" b="10160"/>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1"/>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图17</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4.9充电</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检测仪在正常检测状态，当电池电量低于25%时，电量显示框会变成黄色，见图18；电池电量低于15%时，电量显示框会变成红色，见图19；电池电量低于5%时，仪器处于低电量工作状态，此时设备已经不能保证测试结果的准确性了，需要立即插入USB充电线进行充电。见图20</w:t>
      </w:r>
    </w:p>
    <w:p>
      <w:pPr>
        <w:snapToGrid w:val="0"/>
        <w:spacing w:before="0" w:beforeAutospacing="0" w:after="0" w:afterAutospacing="0" w:line="240" w:lineRule="auto"/>
        <w:ind w:left="1680" w:hanging="168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22"/>
                    <a:stretch>
                      <a:fillRect/>
                    </a:stretch>
                  </pic:blipFill>
                  <pic:spPr>
                    <a:xfrm>
                      <a:off x="0" y="0"/>
                      <a:ext cx="2307590" cy="1799590"/>
                    </a:xfrm>
                    <a:prstGeom prst="rect">
                      <a:avLst/>
                    </a:prstGeom>
                    <a:noFill/>
                    <a:ln>
                      <a:noFill/>
                    </a:ln>
                  </pic:spPr>
                </pic:pic>
              </a:graphicData>
            </a:graphic>
          </wp:inline>
        </w:drawing>
      </w: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2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0"/>
                    <pic:cNvPicPr>
                      <a:picLocks noChangeAspect="1"/>
                    </pic:cNvPicPr>
                  </pic:nvPicPr>
                  <pic:blipFill>
                    <a:blip r:embed="rId23"/>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left="1680" w:hanging="1680"/>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ind w:left="1680" w:leftChars="400" w:hanging="84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图1</w:t>
      </w:r>
      <w:r>
        <w:rPr>
          <w:rStyle w:val="7"/>
          <w:rFonts w:ascii="宋体" w:hAnsi="宋体"/>
          <w:b w:val="0"/>
          <w:i w:val="0"/>
          <w:caps w:val="0"/>
          <w:color w:val="FF0000"/>
          <w:spacing w:val="0"/>
          <w:w w:val="100"/>
          <w:kern w:val="0"/>
          <w:sz w:val="21"/>
          <w:szCs w:val="21"/>
          <w:lang w:val="en-US" w:eastAsia="zh-CN" w:bidi="ar-SA"/>
        </w:rPr>
        <w:t>8</w:t>
      </w:r>
      <w:r>
        <w:rPr>
          <w:rStyle w:val="7"/>
          <w:rFonts w:ascii="宋体" w:hAnsi="宋体"/>
          <w:b w:val="0"/>
          <w:i w:val="0"/>
          <w:caps w:val="0"/>
          <w:spacing w:val="0"/>
          <w:w w:val="100"/>
          <w:kern w:val="0"/>
          <w:sz w:val="21"/>
          <w:szCs w:val="21"/>
          <w:lang w:val="en-US" w:eastAsia="zh-CN" w:bidi="ar-SA"/>
        </w:rPr>
        <w:t xml:space="preserve">                             图</w:t>
      </w:r>
      <w:r>
        <w:rPr>
          <w:rStyle w:val="7"/>
          <w:rFonts w:ascii="宋体" w:hAnsi="宋体"/>
          <w:b w:val="0"/>
          <w:i w:val="0"/>
          <w:caps w:val="0"/>
          <w:color w:val="FF0000"/>
          <w:spacing w:val="0"/>
          <w:w w:val="100"/>
          <w:kern w:val="0"/>
          <w:sz w:val="21"/>
          <w:szCs w:val="21"/>
          <w:lang w:val="en-US" w:eastAsia="zh-CN" w:bidi="ar-SA"/>
        </w:rPr>
        <w:t>19</w:t>
      </w:r>
    </w:p>
    <w:p>
      <w:pPr>
        <w:snapToGrid w:val="0"/>
        <w:spacing w:before="0" w:beforeAutospacing="0" w:after="0" w:afterAutospacing="0" w:line="240" w:lineRule="auto"/>
        <w:ind w:left="1680" w:hanging="1680"/>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ind w:left="1680" w:hanging="168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2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1"/>
                    <pic:cNvPicPr>
                      <a:picLocks noChangeAspect="1"/>
                    </pic:cNvPicPr>
                  </pic:nvPicPr>
                  <pic:blipFill>
                    <a:blip r:embed="rId24"/>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left="1470" w:leftChars="200" w:hanging="105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br w:type="textWrapping"/>
      </w:r>
      <w:r>
        <w:rPr>
          <w:rStyle w:val="7"/>
          <w:rFonts w:ascii="宋体" w:hAnsi="宋体"/>
          <w:b w:val="0"/>
          <w:i w:val="0"/>
          <w:caps w:val="0"/>
          <w:spacing w:val="0"/>
          <w:w w:val="100"/>
          <w:kern w:val="0"/>
          <w:sz w:val="21"/>
          <w:szCs w:val="21"/>
          <w:lang w:val="en-US" w:eastAsia="zh-CN" w:bidi="ar-SA"/>
        </w:rPr>
        <w:t>图</w:t>
      </w:r>
      <w:r>
        <w:rPr>
          <w:rStyle w:val="7"/>
          <w:rFonts w:ascii="宋体" w:hAnsi="宋体"/>
          <w:b w:val="0"/>
          <w:i w:val="0"/>
          <w:caps w:val="0"/>
          <w:color w:val="FF0000"/>
          <w:spacing w:val="0"/>
          <w:w w:val="100"/>
          <w:kern w:val="0"/>
          <w:sz w:val="21"/>
          <w:szCs w:val="21"/>
          <w:lang w:val="en-US" w:eastAsia="zh-CN" w:bidi="ar-SA"/>
        </w:rPr>
        <w:t>20</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cs="黑体"/>
          <w:b/>
          <w:bCs/>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在关机状态下充电，此时充电会显示“当前电量”，仪器还会有呼吸灯指示。见图21    </w:t>
      </w:r>
      <w:r>
        <w:rPr>
          <w:rStyle w:val="7"/>
          <w:rFonts w:ascii="宋体" w:hAnsi="宋体" w:cs="黑体"/>
          <w:b/>
          <w:bCs/>
          <w:i w:val="0"/>
          <w:caps w:val="0"/>
          <w:spacing w:val="0"/>
          <w:w w:val="100"/>
          <w:kern w:val="0"/>
          <w:sz w:val="21"/>
          <w:szCs w:val="21"/>
          <w:lang w:val="en-US" w:eastAsia="zh-CN" w:bidi="ar-SA"/>
        </w:rPr>
        <w:drawing>
          <wp:inline distT="0" distB="0" distL="114300" distR="114300">
            <wp:extent cx="2307590" cy="1799590"/>
            <wp:effectExtent l="0" t="0" r="16510" b="10160"/>
            <wp:docPr id="2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2"/>
                    <pic:cNvPicPr>
                      <a:picLocks noChangeAspect="1"/>
                    </pic:cNvPicPr>
                  </pic:nvPicPr>
                  <pic:blipFill>
                    <a:blip r:embed="rId25"/>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图21</w:t>
      </w: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当充电结束后，会显示“充电完成”，</w:t>
      </w:r>
      <w:r>
        <w:rPr>
          <w:rStyle w:val="7"/>
          <w:rFonts w:ascii="宋体" w:hAnsi="宋体"/>
          <w:b w:val="0"/>
          <w:i w:val="0"/>
          <w:caps w:val="0"/>
          <w:color w:val="FF0000"/>
          <w:spacing w:val="0"/>
          <w:w w:val="100"/>
          <w:kern w:val="0"/>
          <w:sz w:val="21"/>
          <w:szCs w:val="21"/>
          <w:lang w:val="en-US" w:eastAsia="zh-CN" w:bidi="ar-SA"/>
        </w:rPr>
        <w:t>同时充电呼吸灯会熄灭。</w:t>
      </w:r>
      <w:r>
        <w:rPr>
          <w:rStyle w:val="7"/>
          <w:rFonts w:ascii="宋体" w:hAnsi="宋体"/>
          <w:b w:val="0"/>
          <w:i w:val="0"/>
          <w:caps w:val="0"/>
          <w:spacing w:val="0"/>
          <w:w w:val="100"/>
          <w:kern w:val="0"/>
          <w:sz w:val="21"/>
          <w:szCs w:val="21"/>
          <w:lang w:val="en-US" w:eastAsia="zh-CN" w:bidi="ar-SA"/>
        </w:rPr>
        <w:t>见图22</w:t>
      </w:r>
    </w:p>
    <w:p>
      <w:pPr>
        <w:snapToGrid w:val="0"/>
        <w:spacing w:before="0" w:beforeAutospacing="0" w:after="0" w:afterAutospacing="0" w:line="240" w:lineRule="auto"/>
        <w:jc w:val="left"/>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 xml:space="preserve">    </w:t>
      </w:r>
      <w:r>
        <w:rPr>
          <w:rStyle w:val="7"/>
          <w:rFonts w:ascii="宋体" w:hAnsi="宋体"/>
          <w:b w:val="0"/>
          <w:i w:val="0"/>
          <w:caps w:val="0"/>
          <w:spacing w:val="0"/>
          <w:w w:val="100"/>
          <w:kern w:val="0"/>
          <w:sz w:val="21"/>
          <w:szCs w:val="21"/>
          <w:lang w:val="en-US" w:eastAsia="zh-CN" w:bidi="ar-SA"/>
        </w:rPr>
        <w:drawing>
          <wp:inline distT="0" distB="0" distL="114300" distR="114300">
            <wp:extent cx="2307590" cy="1799590"/>
            <wp:effectExtent l="0" t="0" r="16510" b="10160"/>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26"/>
                    <a:stretch>
                      <a:fillRect/>
                    </a:stretch>
                  </pic:blipFill>
                  <pic:spPr>
                    <a:xfrm>
                      <a:off x="0" y="0"/>
                      <a:ext cx="2307590" cy="1799590"/>
                    </a:xfrm>
                    <a:prstGeom prst="rect">
                      <a:avLst/>
                    </a:prstGeom>
                    <a:noFill/>
                    <a:ln>
                      <a:noFill/>
                    </a:ln>
                  </pic:spPr>
                </pic:pic>
              </a:graphicData>
            </a:graphic>
          </wp:inline>
        </w:drawing>
      </w: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图22</w:t>
      </w: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en-US" w:eastAsia="zh-CN" w:bidi="ar-SA"/>
        </w:rPr>
      </w:pPr>
    </w:p>
    <w:p>
      <w:pPr>
        <w:snapToGrid w:val="0"/>
        <w:spacing w:before="0" w:beforeAutospacing="0" w:after="0" w:afterAutospacing="0" w:line="240" w:lineRule="auto"/>
        <w:ind w:firstLine="1680" w:firstLineChars="800"/>
        <w:jc w:val="both"/>
        <w:textAlignment w:val="baseline"/>
        <w:rPr>
          <w:rStyle w:val="7"/>
          <w:rFonts w:ascii="宋体" w:hAnsi="宋体"/>
          <w:b w:val="0"/>
          <w:i w:val="0"/>
          <w:caps w:val="0"/>
          <w:spacing w:val="0"/>
          <w:w w:val="100"/>
          <w:kern w:val="0"/>
          <w:sz w:val="21"/>
          <w:szCs w:val="21"/>
          <w:lang w:val="zh-CN"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五、菜单操作</w:t>
      </w:r>
    </w:p>
    <w:p>
      <w:pPr>
        <w:pStyle w:val="15"/>
        <w:widowControl/>
        <w:snapToGrid w:val="0"/>
        <w:spacing w:before="0" w:beforeAutospacing="0" w:after="0" w:afterAutospacing="0" w:line="288" w:lineRule="auto"/>
        <w:ind w:firstLine="42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（1）进入菜单：按OK键进入主菜单界面</w:t>
      </w:r>
    </w:p>
    <w:p>
      <w:pPr>
        <w:pStyle w:val="15"/>
        <w:widowControl/>
        <w:snapToGrid w:val="0"/>
        <w:spacing w:before="0" w:beforeAutospacing="0" w:after="0" w:afterAutospacing="0" w:line="288" w:lineRule="auto"/>
        <w:ind w:firstLine="42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（2）按键作用：在主菜单中按左键和右键选择，按OK键确定。</w:t>
      </w:r>
    </w:p>
    <w:tbl>
      <w:tblPr>
        <w:tblStyle w:val="5"/>
        <w:tblW w:w="9854"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838"/>
        <w:gridCol w:w="60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99"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2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4"/>
                          <pic:cNvPicPr>
                            <a:picLocks noChangeAspect="1"/>
                          </pic:cNvPicPr>
                        </pic:nvPicPr>
                        <pic:blipFill>
                          <a:blip r:embed="rId27"/>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主菜单结构</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按上键循环向上选择菜单项，按下键循环向下选择菜单项，按OK键进入选中菜单项，如果选择返回则退出主菜单，返回正常检测界面。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0"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2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5"/>
                          <pic:cNvPicPr>
                            <a:picLocks noChangeAspect="1"/>
                          </pic:cNvPicPr>
                        </pic:nvPicPr>
                        <pic:blipFill>
                          <a:blip r:embed="rId28"/>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2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6"/>
                          <pic:cNvPicPr>
                            <a:picLocks noChangeAspect="1"/>
                          </pic:cNvPicPr>
                        </pic:nvPicPr>
                        <pic:blipFill>
                          <a:blip r:embed="rId29"/>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7"/>
                          <pic:cNvPicPr>
                            <a:picLocks noChangeAspect="1"/>
                          </pic:cNvPicPr>
                        </pic:nvPicPr>
                        <pic:blipFill>
                          <a:blip r:embed="rId30"/>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8"/>
                          <pic:cNvPicPr>
                            <a:picLocks noChangeAspect="1"/>
                          </pic:cNvPicPr>
                        </pic:nvPicPr>
                        <pic:blipFill>
                          <a:blip r:embed="rId31"/>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查看信息</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黑体" w:eastAsia="黑体"/>
                <w:b w:val="0"/>
                <w:i w:val="0"/>
                <w:caps w:val="0"/>
                <w:color w:val="000000"/>
                <w:spacing w:val="0"/>
                <w:w w:val="100"/>
                <w:kern w:val="0"/>
                <w:sz w:val="21"/>
                <w:szCs w:val="17"/>
                <w:lang w:val="zh-CN" w:eastAsia="zh-CN" w:bidi="ar-SA"/>
              </w:rPr>
              <mc:AlternateContent>
                <mc:Choice Requires="wps">
                  <w:drawing>
                    <wp:anchor distT="0" distB="0" distL="114300" distR="114300" simplePos="0" relativeHeight="525312" behindDoc="0" locked="0" layoutInCell="1" allowOverlap="1">
                      <wp:simplePos x="0" y="0"/>
                      <wp:positionH relativeFrom="column">
                        <wp:posOffset>1076325</wp:posOffset>
                      </wp:positionH>
                      <wp:positionV relativeFrom="paragraph">
                        <wp:posOffset>83185</wp:posOffset>
                      </wp:positionV>
                      <wp:extent cx="259080" cy="635"/>
                      <wp:effectExtent l="0" t="48895" r="7620" b="64770"/>
                      <wp:wrapNone/>
                      <wp:docPr id="2" name="直线 59"/>
                      <wp:cNvGraphicFramePr/>
                      <a:graphic xmlns:a="http://schemas.openxmlformats.org/drawingml/2006/main">
                        <a:graphicData uri="http://schemas.microsoft.com/office/word/2010/wordprocessingShape">
                          <wps:wsp>
                            <wps:cNvSpPr/>
                            <wps:spPr>
                              <a:xfrm>
                                <a:off x="0" y="0"/>
                                <a:ext cx="259080" cy="635"/>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直线 59" o:spid="_x0000_s1026" o:spt="20" style="position:absolute;left:0pt;margin-left:84.75pt;margin-top:6.55pt;height:0.05pt;width:20.4pt;z-index:525312;mso-width-relative:page;mso-height-relative:page;" filled="f" stroked="t" coordsize="21600,21600" o:gfxdata="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RmmpL2QAAAAkBAAAPAAAAAAAAAAEAIAAAACIAAABkcnMvZG93bnJldi54bWxQSwECFAAUAAAA&#10;CACHTuJARWCQou0BAADeAwAADgAAAAAAAAABACAAAAAoAQAAZHJzL2Uyb0RvYy54bWxQSwUGAAAA&#10;AAYABgBZAQAAhwUAAAAA&#10;">
                      <v:fill on="f" focussize="0,0"/>
                      <v:stroke color="#000000" joinstyle="round" endarrow="open"/>
                      <v:imagedata o:title=""/>
                      <o:lock v:ext="edit" aspectratio="f"/>
                    </v:line>
                  </w:pict>
                </mc:Fallback>
              </mc:AlternateContent>
            </w:r>
            <w:r>
              <w:rPr>
                <w:rStyle w:val="7"/>
                <w:rFonts w:ascii="宋体" w:hAnsi="宋体" w:eastAsia="宋体"/>
                <w:b w:val="0"/>
                <w:i w:val="0"/>
                <w:caps w:val="0"/>
                <w:color w:val="000000"/>
                <w:spacing w:val="0"/>
                <w:w w:val="100"/>
                <w:kern w:val="2"/>
                <w:sz w:val="21"/>
                <w:szCs w:val="21"/>
                <w:lang w:val="en-US" w:eastAsia="zh-CN" w:bidi="ar-SA"/>
              </w:rPr>
              <w:t>进入历史报警信息     上键下键可上下翻页记录，长按OK键删除全部，按返回键退出。</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黑体" w:eastAsia="黑体"/>
                <w:b w:val="0"/>
                <w:i w:val="0"/>
                <w:caps w:val="0"/>
                <w:color w:val="000000"/>
                <w:spacing w:val="0"/>
                <w:w w:val="100"/>
                <w:kern w:val="0"/>
                <w:sz w:val="21"/>
                <w:szCs w:val="17"/>
                <w:lang w:val="zh-CN" w:eastAsia="zh-CN" w:bidi="ar-SA"/>
              </w:rPr>
              <mc:AlternateContent>
                <mc:Choice Requires="wps">
                  <w:drawing>
                    <wp:anchor distT="0" distB="0" distL="114300" distR="114300" simplePos="0" relativeHeight="525312" behindDoc="0" locked="0" layoutInCell="1" allowOverlap="1">
                      <wp:simplePos x="0" y="0"/>
                      <wp:positionH relativeFrom="column">
                        <wp:posOffset>1114425</wp:posOffset>
                      </wp:positionH>
                      <wp:positionV relativeFrom="paragraph">
                        <wp:posOffset>75565</wp:posOffset>
                      </wp:positionV>
                      <wp:extent cx="259080" cy="635"/>
                      <wp:effectExtent l="0" t="48895" r="7620" b="64770"/>
                      <wp:wrapNone/>
                      <wp:docPr id="3" name="直线 60"/>
                      <wp:cNvGraphicFramePr/>
                      <a:graphic xmlns:a="http://schemas.openxmlformats.org/drawingml/2006/main">
                        <a:graphicData uri="http://schemas.microsoft.com/office/word/2010/wordprocessingShape">
                          <wps:wsp>
                            <wps:cNvSpPr/>
                            <wps:spPr>
                              <a:xfrm>
                                <a:off x="0" y="0"/>
                                <a:ext cx="259080" cy="635"/>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直线 60" o:spid="_x0000_s1026" o:spt="20" style="position:absolute;left:0pt;margin-left:87.75pt;margin-top:5.95pt;height:0.05pt;width:20.4pt;z-index:525312;mso-width-relative:page;mso-height-relative:page;" filled="f" stroked="t" coordsize="21600,21600" o:gfxdata="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UdB12QAAAAkBAAAPAAAAAAAAAAEAIAAAACIAAABkcnMvZG93bnJldi54bWxQSwECFAAUAAAA&#10;CACHTuJAHXi0fO0BAADeAwAADgAAAAAAAAABACAAAAAoAQAAZHJzL2Uyb0RvYy54bWxQSwUGAAAA&#10;AAYABgBZAQAAhwUAAAAA&#10;">
                      <v:fill on="f" focussize="0,0"/>
                      <v:stroke color="#000000" joinstyle="round" endarrow="open"/>
                      <v:imagedata o:title=""/>
                      <o:lock v:ext="edit" aspectratio="f"/>
                    </v:line>
                  </w:pict>
                </mc:Fallback>
              </mc:AlternateContent>
            </w:r>
            <w:r>
              <w:rPr>
                <w:rStyle w:val="7"/>
                <w:rFonts w:ascii="宋体" w:hAnsi="宋体" w:eastAsia="宋体"/>
                <w:b w:val="0"/>
                <w:i w:val="0"/>
                <w:caps w:val="0"/>
                <w:color w:val="000000"/>
                <w:spacing w:val="0"/>
                <w:w w:val="100"/>
                <w:kern w:val="2"/>
                <w:sz w:val="21"/>
                <w:szCs w:val="21"/>
                <w:lang w:val="en-US" w:eastAsia="zh-CN" w:bidi="ar-SA"/>
              </w:rPr>
              <w:t>进入历史记录信息     上键下键可上下翻页记录，长按OK键删除全部，按返回键退出。（记录时间的设定在子菜单外设和输出设置的记录设置选择中进行更改）</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如果选择返回则退出此菜单，返回主菜单界面。</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snapToGrid w:val="0"/>
              <w:spacing w:before="0" w:beforeAutospacing="0" w:after="0" w:afterAutospacing="0" w:line="240" w:lineRule="auto"/>
              <w:jc w:val="both"/>
              <w:textAlignment w:val="baseline"/>
              <w:rPr>
                <w:rStyle w:val="7"/>
                <w:rFonts w:ascii="宋体" w:hAnsi="宋体"/>
                <w:b w:val="0"/>
                <w:i w:val="0"/>
                <w:caps w:val="0"/>
                <w:spacing w:val="0"/>
                <w:w w:val="100"/>
                <w:kern w:val="0"/>
                <w:sz w:val="21"/>
                <w:szCs w:val="21"/>
                <w:lang w:val="en-US" w:eastAsia="zh-CN" w:bidi="ar-SA"/>
              </w:rPr>
            </w:pPr>
            <w:r>
              <w:rPr>
                <w:rStyle w:val="7"/>
                <w:rFonts w:ascii="宋体" w:hAnsi="宋体"/>
                <w:b w:val="0"/>
                <w:i w:val="0"/>
                <w:caps w:val="0"/>
                <w:spacing w:val="0"/>
                <w:w w:val="100"/>
                <w:kern w:val="0"/>
                <w:sz w:val="21"/>
                <w:szCs w:val="21"/>
                <w:lang w:val="en-US" w:eastAsia="zh-CN" w:bidi="ar-SA"/>
              </w:rPr>
              <w:t>注：如果历史记录信息是空白的，请进入：设置-&gt;系统设置-&gt;外设和输出菜单查看记录设置是否被关闭了。记录设置功能系统默认是关闭的。</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9"/>
                          <pic:cNvPicPr>
                            <a:picLocks noChangeAspect="1"/>
                          </pic:cNvPicPr>
                        </pic:nvPicPr>
                        <pic:blipFill>
                          <a:blip r:embed="rId32"/>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0"/>
                          <pic:cNvPicPr>
                            <a:picLocks noChangeAspect="1"/>
                          </pic:cNvPicPr>
                        </pic:nvPicPr>
                        <pic:blipFill>
                          <a:blip r:embed="rId33"/>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1"/>
                          <pic:cNvPicPr>
                            <a:picLocks noChangeAspect="1"/>
                          </pic:cNvPicPr>
                        </pic:nvPicPr>
                        <pic:blipFill>
                          <a:blip r:embed="rId34"/>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报警设置</w:t>
            </w:r>
          </w:p>
          <w:p>
            <w:pPr>
              <w:pStyle w:val="15"/>
              <w:widowControl/>
              <w:snapToGrid w:val="0"/>
              <w:spacing w:before="0" w:beforeAutospacing="0" w:after="0" w:afterAutospacing="0" w:line="288" w:lineRule="auto"/>
              <w:ind w:firstLine="420" w:firstLineChars="20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此功能用于设置检测气体浓度时报警界限。进入相关气体类型，可以编辑该气体的高报值以及低报值。</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设置-&gt;报警设置,上键下键可上下选择需要调整的报警值—OK键确认选择—按上下左右键设定值数值（从左往右设定数值，上键增加，下键减少）—左键删除一位—右键编辑下一位—OK键确认保存修改并返回—返回键放弃本次编辑值。</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例：设置报警值为“50”，按OK键进入编辑窗口，此时窗口显示“0”，通过上下键把值调整到5，然后按右键，此时窗口显示值为“50”，再按OK键，报警值就设为50了。</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设置报警值为“23.5”，按OK键进入编辑窗口，此时窗口显示“0”，通过上下键把值调整到2，然后按右键，准备编辑下一位数值，此时窗口显示值为“20”，通过上下键把尾数调整到“3”，再按右键，此时窗口显示值为“230”，通过上下键把尾数调整到“.”，再按右键，此时窗口显示值为“23.0”，通过上下键把尾数调整到“5”，再按OK键，报警值就设为23.5了。此过程中，如果觉得编辑值不符合预期值，按下</w:t>
            </w:r>
            <w:r>
              <w:rPr>
                <w:rStyle w:val="7"/>
                <w:rFonts w:ascii="宋体" w:hAnsi="宋体" w:eastAsia="宋体"/>
                <w:b w:val="0"/>
                <w:i w:val="0"/>
                <w:caps w:val="0"/>
                <w:color w:val="FF0000"/>
                <w:spacing w:val="0"/>
                <w:w w:val="100"/>
                <w:kern w:val="2"/>
                <w:sz w:val="21"/>
                <w:szCs w:val="21"/>
                <w:lang w:val="en-US" w:eastAsia="zh-CN" w:bidi="ar-SA"/>
              </w:rPr>
              <w:t>左</w:t>
            </w:r>
            <w:r>
              <w:rPr>
                <w:rStyle w:val="7"/>
                <w:rFonts w:ascii="宋体" w:hAnsi="宋体" w:eastAsia="宋体"/>
                <w:b w:val="0"/>
                <w:i w:val="0"/>
                <w:caps w:val="0"/>
                <w:color w:val="000000"/>
                <w:spacing w:val="0"/>
                <w:w w:val="100"/>
                <w:kern w:val="2"/>
                <w:sz w:val="21"/>
                <w:szCs w:val="21"/>
                <w:lang w:val="en-US" w:eastAsia="zh-CN" w:bidi="ar-SA"/>
              </w:rPr>
              <w:t>键，即可删除当前的编辑值。</w:t>
            </w:r>
            <w:r>
              <w:rPr>
                <w:rStyle w:val="7"/>
                <w:rFonts w:ascii="宋体" w:hAnsi="宋体" w:eastAsia="宋体"/>
                <w:b w:val="0"/>
                <w:i w:val="0"/>
                <w:caps w:val="0"/>
                <w:color w:val="FF0000"/>
                <w:spacing w:val="0"/>
                <w:w w:val="100"/>
                <w:kern w:val="2"/>
                <w:sz w:val="21"/>
                <w:szCs w:val="21"/>
                <w:lang w:val="en-US" w:eastAsia="zh-CN" w:bidi="ar-SA"/>
              </w:rPr>
              <w:t>比喻显示值是1234，此时按下左键，显示值就变成123了。</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如果选择返回则退出此菜单，返回到</w:t>
            </w:r>
            <w:r>
              <w:rPr>
                <w:rStyle w:val="7"/>
                <w:rFonts w:ascii="宋体" w:hAnsi="宋体" w:eastAsia="宋体"/>
                <w:b w:val="0"/>
                <w:i w:val="0"/>
                <w:caps w:val="0"/>
                <w:color w:val="FF0000"/>
                <w:spacing w:val="0"/>
                <w:w w:val="100"/>
                <w:kern w:val="2"/>
                <w:sz w:val="21"/>
                <w:szCs w:val="21"/>
                <w:lang w:val="en-US" w:eastAsia="zh-CN" w:bidi="ar-SA"/>
              </w:rPr>
              <w:t>上一级</w:t>
            </w:r>
            <w:r>
              <w:rPr>
                <w:rStyle w:val="7"/>
                <w:rFonts w:ascii="宋体" w:hAnsi="宋体" w:eastAsia="宋体"/>
                <w:b w:val="0"/>
                <w:i w:val="0"/>
                <w:caps w:val="0"/>
                <w:color w:val="000000"/>
                <w:spacing w:val="0"/>
                <w:w w:val="100"/>
                <w:kern w:val="2"/>
                <w:sz w:val="21"/>
                <w:szCs w:val="21"/>
                <w:lang w:val="en-US" w:eastAsia="zh-CN" w:bidi="ar-SA"/>
              </w:rPr>
              <w:t>菜单界面。</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34"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2"/>
                          <pic:cNvPicPr>
                            <a:picLocks noChangeAspect="1"/>
                          </pic:cNvPicPr>
                        </pic:nvPicPr>
                        <pic:blipFill>
                          <a:blip r:embed="rId35"/>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3"/>
                          <pic:cNvPicPr>
                            <a:picLocks noChangeAspect="1"/>
                          </pic:cNvPicPr>
                        </pic:nvPicPr>
                        <pic:blipFill>
                          <a:blip r:embed="rId36"/>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气体标定</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为避免用户误入此功能影响便携式气体探测器工作。进入此功能需先输入密码。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52"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4"/>
                          <pic:cNvPicPr>
                            <a:picLocks noChangeAspect="1"/>
                          </pic:cNvPicPr>
                        </pic:nvPicPr>
                        <pic:blipFill>
                          <a:blip r:embed="rId37"/>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8"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5"/>
                          <pic:cNvPicPr>
                            <a:picLocks noChangeAspect="1"/>
                          </pic:cNvPicPr>
                        </pic:nvPicPr>
                        <pic:blipFill>
                          <a:blip r:embed="rId38"/>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系统设置</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日期和时间、外设和输出、传感器配置、屏幕亮度、恢复出厂值可设置。</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2"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3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6"/>
                          <pic:cNvPicPr>
                            <a:picLocks noChangeAspect="1"/>
                          </pic:cNvPicPr>
                        </pic:nvPicPr>
                        <pic:blipFill>
                          <a:blip r:embed="rId39"/>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日期和时间</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按OK键进入菜单-&gt;选择系统设置-&gt;选择并进入日期和时间设置界面-&gt;上下键选择要调整的数值-&gt;OK键进入选择-&gt;上下键选择数值-&gt;OK键确认保存修改-&gt;按返回键退出。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1"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294890" cy="1790700"/>
                  <wp:effectExtent l="0" t="0" r="10160" b="0"/>
                  <wp:docPr id="40"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7"/>
                          <pic:cNvPicPr>
                            <a:picLocks noChangeAspect="1"/>
                          </pic:cNvPicPr>
                        </pic:nvPicPr>
                        <pic:blipFill>
                          <a:blip r:embed="rId40"/>
                          <a:stretch>
                            <a:fillRect/>
                          </a:stretch>
                        </pic:blipFill>
                        <pic:spPr>
                          <a:xfrm>
                            <a:off x="0" y="0"/>
                            <a:ext cx="2294890" cy="179070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 xml:space="preserve"> </w:t>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外设和输出</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待机时间、记录设置、字体选择、语言选择、声音报警、震动报警、灯光报警、按键音可设置。</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按OK键进入菜单—选择系统设置—选择并进入外设和输出设置界面—上下键选择要更改的设置—OK键进入选择—上下键选择设置—OK键确认并保存。</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如果选择返回则退出此菜单，返回系统设置界面。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52"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1"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8"/>
                          <pic:cNvPicPr>
                            <a:picLocks noChangeAspect="1"/>
                          </pic:cNvPicPr>
                        </pic:nvPicPr>
                        <pic:blipFill>
                          <a:blip r:embed="rId41"/>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9"/>
                          <pic:cNvPicPr>
                            <a:picLocks noChangeAspect="1"/>
                          </pic:cNvPicPr>
                        </pic:nvPicPr>
                        <pic:blipFill>
                          <a:blip r:embed="rId42"/>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传感器配置</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为避免用户误入此功能影响便携式气体探测器工作。进入此功能需先输入密码。</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进入传感器配置以后，可以选择关闭或者打开相应的传感器，更改后该气体需要重新</w:t>
            </w:r>
            <w:r>
              <w:rPr>
                <w:rStyle w:val="7"/>
                <w:rFonts w:ascii="宋体" w:hAnsi="宋体" w:eastAsia="宋体"/>
                <w:b w:val="0"/>
                <w:i w:val="0"/>
                <w:caps w:val="0"/>
                <w:color w:val="FF0000"/>
                <w:spacing w:val="0"/>
                <w:w w:val="100"/>
                <w:kern w:val="2"/>
                <w:sz w:val="21"/>
                <w:szCs w:val="21"/>
                <w:lang w:val="en-US" w:eastAsia="zh-CN" w:bidi="ar-SA"/>
              </w:rPr>
              <w:t>标定</w:t>
            </w:r>
            <w:r>
              <w:rPr>
                <w:rStyle w:val="7"/>
                <w:rFonts w:ascii="宋体" w:hAnsi="宋体" w:eastAsia="宋体"/>
                <w:b w:val="0"/>
                <w:i w:val="0"/>
                <w:caps w:val="0"/>
                <w:color w:val="000000"/>
                <w:spacing w:val="0"/>
                <w:w w:val="100"/>
                <w:kern w:val="2"/>
                <w:sz w:val="21"/>
                <w:szCs w:val="21"/>
                <w:lang w:val="en-US" w:eastAsia="zh-CN" w:bidi="ar-SA"/>
              </w:rPr>
              <w:t>。</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FF0000"/>
                <w:spacing w:val="0"/>
                <w:w w:val="100"/>
                <w:kern w:val="2"/>
                <w:sz w:val="21"/>
                <w:szCs w:val="21"/>
                <w:lang w:val="en-US" w:eastAsia="zh-CN" w:bidi="ar-SA"/>
              </w:rPr>
              <w:t>注：数据通道只要配置了传感器，对应的标定数据会被删除，即使恢复默认数据，删除的数据也无法恢复，请慎重操作！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42"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0"/>
                          <pic:cNvPicPr>
                            <a:picLocks noChangeAspect="1"/>
                          </pic:cNvPicPr>
                        </pic:nvPicPr>
                        <pic:blipFill>
                          <a:blip r:embed="rId43"/>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屏幕亮度</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按OK键进入菜单—选择系统设置—选择并进入屏幕亮度界面—左键降低屏幕亮度—右键增加屏幕亮度—按返回键返回。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37"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1"/>
                          <pic:cNvPicPr>
                            <a:picLocks noChangeAspect="1"/>
                          </pic:cNvPicPr>
                        </pic:nvPicPr>
                        <pic:blipFill>
                          <a:blip r:embed="rId44"/>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恢复出厂值</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按OK键进入菜单—选择系统设置—选择并进入恢复出厂值界面—按OK键确认恢复出厂值—按返回键返回。</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FF0000"/>
                <w:spacing w:val="0"/>
                <w:w w:val="100"/>
                <w:kern w:val="2"/>
                <w:sz w:val="21"/>
                <w:szCs w:val="21"/>
                <w:lang w:val="en-US" w:eastAsia="zh-CN" w:bidi="ar-SA"/>
              </w:rPr>
              <w:t>注：此项功能会删除用户校准数据，请慎重操作！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97"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2"/>
                          <pic:cNvPicPr>
                            <a:picLocks noChangeAspect="1"/>
                          </pic:cNvPicPr>
                        </pic:nvPicPr>
                        <pic:blipFill>
                          <a:blip r:embed="rId45"/>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3"/>
                          <pic:cNvPicPr>
                            <a:picLocks noChangeAspect="1"/>
                          </pic:cNvPicPr>
                        </pic:nvPicPr>
                        <pic:blipFill>
                          <a:blip r:embed="rId46"/>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7"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4"/>
                          <pic:cNvPicPr>
                            <a:picLocks noChangeAspect="1"/>
                          </pic:cNvPicPr>
                        </pic:nvPicPr>
                        <pic:blipFill>
                          <a:blip r:embed="rId47"/>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8"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5"/>
                          <pic:cNvPicPr>
                            <a:picLocks noChangeAspect="1"/>
                          </pic:cNvPicPr>
                        </pic:nvPicPr>
                        <pic:blipFill>
                          <a:blip r:embed="rId48"/>
                          <a:stretch>
                            <a:fillRect/>
                          </a:stretch>
                        </pic:blipFill>
                        <pic:spPr>
                          <a:xfrm>
                            <a:off x="0" y="0"/>
                            <a:ext cx="2310765" cy="179959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用户校准</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此功能用于校准样本值或者保存零点值。</w:t>
            </w:r>
          </w:p>
          <w:p>
            <w:pPr>
              <w:pStyle w:val="15"/>
              <w:widowControl/>
              <w:snapToGrid w:val="0"/>
              <w:spacing w:before="0" w:beforeAutospacing="0" w:after="0" w:afterAutospacing="0" w:line="288" w:lineRule="auto"/>
              <w:ind w:firstLine="0"/>
              <w:jc w:val="left"/>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如果显示的值误差较大，可进入本菜单进行校准，以消除显示值和实际值之间的偏差。</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选择并进入用户校准界面—上下键选择要校准气体—输入样本值（除氧气外：此处的样本值为通气的标准值，若未通气且空气中没有该气体则样本值为“0”）—按左右键设定值数值（从左往右设定数值，上键增加，下键减少）—左键删除一位—右键编辑下一位—OK键确认保存修改并返回—返回键放弃本次编辑值。</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注意：在洁净的空气中，氧气的样本值为“20.9”.</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如果选择返回键则退出此菜单，返回主菜单界面。</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72" w:hRule="atLeast"/>
        </w:trPr>
        <w:tc>
          <w:tcPr>
            <w:tcW w:w="3838"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4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6"/>
                          <pic:cNvPicPr>
                            <a:picLocks noChangeAspect="1"/>
                          </pic:cNvPicPr>
                        </pic:nvPicPr>
                        <pic:blipFill>
                          <a:blip r:embed="rId49"/>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50"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7"/>
                          <pic:cNvPicPr>
                            <a:picLocks noChangeAspect="1"/>
                          </pic:cNvPicPr>
                        </pic:nvPicPr>
                        <pic:blipFill>
                          <a:blip r:embed="rId50"/>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310765" cy="1799590"/>
                  <wp:effectExtent l="0" t="0" r="13335" b="10160"/>
                  <wp:docPr id="51"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8"/>
                          <pic:cNvPicPr>
                            <a:picLocks noChangeAspect="1"/>
                          </pic:cNvPicPr>
                        </pic:nvPicPr>
                        <pic:blipFill>
                          <a:blip r:embed="rId51"/>
                          <a:stretch>
                            <a:fillRect/>
                          </a:stretch>
                        </pic:blipFill>
                        <pic:spPr>
                          <a:xfrm>
                            <a:off x="0" y="0"/>
                            <a:ext cx="2310765" cy="1799590"/>
                          </a:xfrm>
                          <a:prstGeom prst="rect">
                            <a:avLst/>
                          </a:prstGeom>
                          <a:noFill/>
                          <a:ln>
                            <a:noFill/>
                          </a:ln>
                        </pic:spPr>
                      </pic:pic>
                    </a:graphicData>
                  </a:graphic>
                </wp:inline>
              </w:drawing>
            </w:r>
          </w:p>
          <w:p>
            <w:pPr>
              <w:pStyle w:val="15"/>
              <w:widowControl/>
              <w:snapToGrid w:val="0"/>
              <w:spacing w:before="0" w:beforeAutospacing="0" w:after="0" w:afterAutospacing="0" w:line="288" w:lineRule="auto"/>
              <w:ind w:firstLine="0"/>
              <w:jc w:val="center"/>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drawing>
                <wp:inline distT="0" distB="0" distL="114300" distR="114300">
                  <wp:extent cx="2294890" cy="1790700"/>
                  <wp:effectExtent l="0" t="0" r="10160" b="0"/>
                  <wp:docPr id="52"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9"/>
                          <pic:cNvPicPr>
                            <a:picLocks noChangeAspect="1"/>
                          </pic:cNvPicPr>
                        </pic:nvPicPr>
                        <pic:blipFill>
                          <a:blip r:embed="rId52"/>
                          <a:stretch>
                            <a:fillRect/>
                          </a:stretch>
                        </pic:blipFill>
                        <pic:spPr>
                          <a:xfrm>
                            <a:off x="0" y="0"/>
                            <a:ext cx="2294890" cy="1790700"/>
                          </a:xfrm>
                          <a:prstGeom prst="rect">
                            <a:avLst/>
                          </a:prstGeom>
                          <a:noFill/>
                          <a:ln>
                            <a:noFill/>
                          </a:ln>
                        </pic:spPr>
                      </pic:pic>
                    </a:graphicData>
                  </a:graphic>
                </wp:inline>
              </w:drawing>
            </w:r>
          </w:p>
        </w:tc>
        <w:tc>
          <w:tcPr>
            <w:tcW w:w="6016"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密码设置</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操作方法：</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按OK键进入菜单—选择并进入密码设置界面—选择输入老密码—按左右键设定值数值（从左往右设定数值，上键增加，下键减少）—左键删除一位,—右键编辑下一位—OK键确认保存修改并返回—返回键放弃本次编辑值—输入两次新密码则更改密码成功。</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如果选择返回键则退出此菜单，返回主菜单界面</w:t>
            </w:r>
          </w:p>
        </w:tc>
      </w:tr>
    </w:tbl>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警告：请不要在检测现场对便携式气体检测报警仪进行充电，以免因拔插充电器产生的火花引起火灾或者爆炸；</w:t>
      </w:r>
      <w:r>
        <w:rPr>
          <w:rStyle w:val="7"/>
          <w:rFonts w:ascii="宋体" w:hAnsi="宋体" w:eastAsia="宋体"/>
          <w:b w:val="0"/>
          <w:i w:val="0"/>
          <w:caps w:val="0"/>
          <w:color w:val="FF0000"/>
          <w:spacing w:val="0"/>
          <w:w w:val="100"/>
          <w:kern w:val="2"/>
          <w:sz w:val="21"/>
          <w:szCs w:val="21"/>
          <w:lang w:val="en-US" w:eastAsia="zh-CN" w:bidi="ar-SA"/>
        </w:rPr>
        <w:t>如果在开机状态下对便携式气体检测仪进行充电，充电时间会延长。</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六、使用注意事项</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1、防止本机从高处跌落或受剧烈震动；</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2、在高浓度气体存在时，或许无法正常使用本机；</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3、请严格按照说明书操作和使用，否则可能导致检测结果不准或者损坏本机。</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4、本产品不得在含有腐蚀性气体（如较高浓度的氯气等）的环境中存放或使用，也不要在其它苛刻环境，包括过高、过低的温度、较高的湿度、电磁场以及强烈的日光下使用和储藏本机。</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5、如果经长期使用，本机表面有污物时，请用干净的软布蘸水轻轻擦拭，而不要使用带腐蚀性的溶剂和硬物擦拭本机表面，否则可能导致本机表面划伤或损坏。</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6、为保证检测精度，本机应定期进行标定，检定周期不得超过一年。</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7、任何超出本说明书叙述的应用或使用故障请联系我公司寻求解决。</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8、在爆炸性性气体环境</w:t>
      </w:r>
      <w:r>
        <w:rPr>
          <w:rStyle w:val="7"/>
          <w:rFonts w:ascii="宋体" w:hAnsi="宋体" w:eastAsia="宋体"/>
          <w:b w:val="0"/>
          <w:i w:val="0"/>
          <w:caps w:val="0"/>
          <w:color w:val="FF0000"/>
          <w:spacing w:val="0"/>
          <w:w w:val="100"/>
          <w:kern w:val="2"/>
          <w:sz w:val="21"/>
          <w:szCs w:val="21"/>
          <w:lang w:val="en-US" w:eastAsia="zh-CN" w:bidi="ar-SA"/>
        </w:rPr>
        <w:t>中</w:t>
      </w:r>
      <w:r>
        <w:rPr>
          <w:rStyle w:val="7"/>
          <w:rFonts w:ascii="宋体" w:hAnsi="宋体" w:eastAsia="宋体"/>
          <w:b w:val="0"/>
          <w:i w:val="0"/>
          <w:caps w:val="0"/>
          <w:color w:val="000000"/>
          <w:spacing w:val="0"/>
          <w:w w:val="100"/>
          <w:kern w:val="2"/>
          <w:sz w:val="21"/>
          <w:szCs w:val="21"/>
          <w:lang w:val="en-US" w:eastAsia="zh-CN" w:bidi="ar-SA"/>
        </w:rPr>
        <w:t>不能拆卸或更换电池组，也不能对电池组进行充电。在爆炸性气体环境中不能使用未经防爆认证的外设插接设备。也不能更换传感器。</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FF0000"/>
          <w:spacing w:val="0"/>
          <w:w w:val="100"/>
          <w:kern w:val="2"/>
          <w:sz w:val="21"/>
          <w:szCs w:val="21"/>
          <w:lang w:val="en-US" w:eastAsia="zh-CN" w:bidi="ar-SA"/>
        </w:rPr>
      </w:pPr>
      <w:r>
        <w:rPr>
          <w:rStyle w:val="7"/>
          <w:rFonts w:ascii="宋体" w:hAnsi="宋体" w:eastAsia="宋体"/>
          <w:b w:val="0"/>
          <w:i w:val="0"/>
          <w:caps w:val="0"/>
          <w:color w:val="FF0000"/>
          <w:spacing w:val="0"/>
          <w:w w:val="100"/>
          <w:kern w:val="2"/>
          <w:sz w:val="21"/>
          <w:szCs w:val="21"/>
          <w:lang w:val="en-US" w:eastAsia="zh-CN" w:bidi="ar-SA"/>
        </w:rPr>
        <w:t>9、为使人机交互界面更趋友好而对数据结构的改进以及对软件算法的优化都会影响人机交互，如果你收到的设备与本手册有少许出入，请以实物为准。</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 xml:space="preserve">七、常见故障及其解决方法 </w:t>
      </w:r>
    </w:p>
    <w:tbl>
      <w:tblPr>
        <w:tblStyle w:val="5"/>
        <w:tblW w:w="9854"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940"/>
        <w:gridCol w:w="1965"/>
        <w:gridCol w:w="494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故障现象</w:t>
            </w:r>
          </w:p>
        </w:tc>
        <w:tc>
          <w:tcPr>
            <w:tcW w:w="1965"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可能故障原因</w:t>
            </w:r>
          </w:p>
        </w:tc>
        <w:tc>
          <w:tcPr>
            <w:tcW w:w="4949" w:type="dxa"/>
            <w:tcBorders>
              <w:top w:val="single" w:color="000000" w:sz="4" w:space="0"/>
              <w:left w:val="single" w:color="000000" w:sz="4" w:space="0"/>
              <w:bottom w:val="single" w:color="000000" w:sz="4" w:space="0"/>
              <w:right w:val="single" w:color="000000" w:sz="4" w:space="0"/>
            </w:tcBorders>
            <w:vAlign w:val="top"/>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处理方式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vMerge w:val="restart"/>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无法开机</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电压过低</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请及时充电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vMerge w:val="continue"/>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死机</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请联系经销商或制造商维修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vMerge w:val="continue"/>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电路故障</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请联系经销商或制造商维修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对检测气体无反应</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电路故障</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请联系经销商或制造商维修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940" w:type="dxa"/>
            <w:vMerge w:val="restart"/>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显示不准确</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传感器超期</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请联系经销商或制造商更换传感器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7" w:hRule="atLeast"/>
        </w:trPr>
        <w:tc>
          <w:tcPr>
            <w:tcW w:w="2940" w:type="dxa"/>
            <w:vMerge w:val="continue"/>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长期未标定</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请及时标定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7" w:hRule="atLeast"/>
        </w:trPr>
        <w:tc>
          <w:tcPr>
            <w:tcW w:w="2940" w:type="dxa"/>
            <w:vMerge w:val="continue"/>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零点有误差</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请进入用户校准以消除显示值和实际值之间的偏差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1" w:hRule="atLeast"/>
        </w:trPr>
        <w:tc>
          <w:tcPr>
            <w:tcW w:w="2940" w:type="dxa"/>
            <w:vMerge w:val="restart"/>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时间显示错误</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电池电量完全耗尽</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及时充电并重新设置时间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 w:hRule="atLeast"/>
        </w:trPr>
        <w:tc>
          <w:tcPr>
            <w:tcW w:w="2940" w:type="dxa"/>
            <w:vMerge w:val="continue"/>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强电磁干扰</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重新设置时间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2940"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零点校准功能不可用</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传感器漂移过多</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及时标定或更换传感器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7" w:hRule="atLeast"/>
        </w:trPr>
        <w:tc>
          <w:tcPr>
            <w:tcW w:w="2940"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当仪器正常检测界面显示满量程</w:t>
            </w:r>
          </w:p>
        </w:tc>
        <w:tc>
          <w:tcPr>
            <w:tcW w:w="1965"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传感器故障</w:t>
            </w:r>
          </w:p>
        </w:tc>
        <w:tc>
          <w:tcPr>
            <w:tcW w:w="4949" w:type="dxa"/>
            <w:tcBorders>
              <w:top w:val="single" w:color="000000" w:sz="4" w:space="0"/>
              <w:left w:val="single" w:color="000000" w:sz="4" w:space="0"/>
              <w:bottom w:val="single" w:color="000000" w:sz="4" w:space="0"/>
              <w:right w:val="single" w:color="000000" w:sz="4" w:space="0"/>
            </w:tcBorders>
            <w:vAlign w:val="center"/>
          </w:tcPr>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请联系经销商或制造商更换传感器</w:t>
            </w:r>
          </w:p>
        </w:tc>
      </w:tr>
    </w:tbl>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八、储存</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检测仪应贮藏在环境温度为-10℃～55℃、相对湿度不大于85%的通风室内，且空气中不得含有对探测器起腐蚀作用的有害气体或杂质。</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九、配件及其他</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配套检测仪提供包装箱一个、便携式气体检测仪一台、充电器一台、说明书一份、合格证保修卡一份。</w:t>
      </w: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p>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1"/>
          <w:szCs w:val="21"/>
          <w:lang w:val="en-US" w:eastAsia="zh-CN" w:bidi="ar-SA"/>
        </w:rPr>
      </w:pPr>
      <w:r>
        <w:rPr>
          <w:rStyle w:val="7"/>
          <w:rFonts w:ascii="宋体" w:hAnsi="宋体" w:eastAsia="宋体"/>
          <w:b w:val="0"/>
          <w:i w:val="0"/>
          <w:caps w:val="0"/>
          <w:color w:val="000000"/>
          <w:spacing w:val="0"/>
          <w:w w:val="100"/>
          <w:kern w:val="2"/>
          <w:sz w:val="21"/>
          <w:szCs w:val="21"/>
          <w:lang w:val="en-US" w:eastAsia="zh-CN" w:bidi="ar-SA"/>
        </w:rPr>
        <w:t>十、附表</w:t>
      </w:r>
    </w:p>
    <w:tbl>
      <w:tblPr>
        <w:tblStyle w:val="5"/>
        <w:tblW w:w="8662" w:type="dxa"/>
        <w:tblInd w:w="-1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43"/>
        <w:gridCol w:w="1444"/>
        <w:gridCol w:w="1444"/>
        <w:gridCol w:w="1443"/>
        <w:gridCol w:w="1444"/>
        <w:gridCol w:w="14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检测气体</w:t>
            </w:r>
          </w:p>
        </w:tc>
        <w:tc>
          <w:tcPr>
            <w:tcW w:w="1444" w:type="dxa"/>
            <w:tcBorders>
              <w:top w:val="single" w:color="000000" w:sz="4" w:space="0"/>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常规范围</w:t>
            </w:r>
          </w:p>
        </w:tc>
        <w:tc>
          <w:tcPr>
            <w:tcW w:w="1444" w:type="dxa"/>
            <w:tcBorders>
              <w:top w:val="single" w:color="000000" w:sz="4" w:space="0"/>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2"/>
                <w:sz w:val="21"/>
                <w:szCs w:val="21"/>
                <w:lang w:val="en-US" w:eastAsia="zh-CN" w:bidi="ar-SA"/>
              </w:rPr>
              <w:t>示值</w:t>
            </w:r>
            <w:r>
              <w:rPr>
                <w:rStyle w:val="7"/>
                <w:rFonts w:ascii="宋体" w:hAnsi="宋体"/>
                <w:b w:val="0"/>
                <w:i w:val="0"/>
                <w:caps w:val="0"/>
                <w:spacing w:val="0"/>
                <w:w w:val="100"/>
                <w:kern w:val="0"/>
                <w:sz w:val="22"/>
                <w:szCs w:val="22"/>
                <w:lang w:val="en-US" w:eastAsia="zh-CN" w:bidi="ar-SA"/>
              </w:rPr>
              <w:t>误差</w:t>
            </w:r>
          </w:p>
        </w:tc>
        <w:tc>
          <w:tcPr>
            <w:tcW w:w="1443" w:type="dxa"/>
            <w:tcBorders>
              <w:top w:val="single" w:color="000000" w:sz="4" w:space="0"/>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分辨率</w:t>
            </w:r>
          </w:p>
        </w:tc>
        <w:tc>
          <w:tcPr>
            <w:tcW w:w="1444" w:type="dxa"/>
            <w:tcBorders>
              <w:top w:val="single" w:color="000000" w:sz="4" w:space="0"/>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低报警</w:t>
            </w:r>
          </w:p>
        </w:tc>
        <w:tc>
          <w:tcPr>
            <w:tcW w:w="1444" w:type="dxa"/>
            <w:tcBorders>
              <w:top w:val="single" w:color="000000" w:sz="4" w:space="0"/>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高报警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氧气</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0-30%VOL</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0.1%VOL</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19.5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可燃</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0-100%LEL</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1%LEL</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一氧化碳</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0-1000PPM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50</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硫化氢</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0-100PPM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氨气</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0-100PPM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20</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氢气</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0-1000PPM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200</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氯气</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0-20PPM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氯化氢</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0-20PPM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二氧化硫</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0-20PPM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一氧化氮</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0-250PPM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50</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0" w:hRule="atLeast"/>
        </w:trPr>
        <w:tc>
          <w:tcPr>
            <w:tcW w:w="1443"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氮氧化物</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0-20PPM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＜±3%FS</w:t>
            </w:r>
          </w:p>
        </w:tc>
        <w:tc>
          <w:tcPr>
            <w:tcW w:w="1443"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1/0.1PPM</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5</w:t>
            </w:r>
          </w:p>
        </w:tc>
        <w:tc>
          <w:tcPr>
            <w:tcW w:w="1444" w:type="dxa"/>
            <w:tcBorders>
              <w:top w:val="nil"/>
              <w:left w:val="nil"/>
              <w:bottom w:val="single" w:color="000000" w:sz="4" w:space="0"/>
              <w:right w:val="single" w:color="000000" w:sz="4" w:space="0"/>
            </w:tcBorders>
            <w:vAlign w:val="center"/>
          </w:tcPr>
          <w:p>
            <w:pPr>
              <w:widowControl/>
              <w:snapToGrid w:val="0"/>
              <w:spacing w:before="0" w:beforeAutospacing="0" w:after="0" w:afterAutospacing="0" w:line="240" w:lineRule="auto"/>
              <w:jc w:val="left"/>
              <w:textAlignment w:val="baseline"/>
              <w:rPr>
                <w:rStyle w:val="7"/>
                <w:rFonts w:ascii="宋体" w:hAnsi="宋体"/>
                <w:b w:val="0"/>
                <w:i w:val="0"/>
                <w:caps w:val="0"/>
                <w:spacing w:val="0"/>
                <w:w w:val="100"/>
                <w:kern w:val="0"/>
                <w:sz w:val="22"/>
                <w:szCs w:val="22"/>
                <w:lang w:val="en-US" w:eastAsia="zh-CN" w:bidi="ar-SA"/>
              </w:rPr>
            </w:pPr>
            <w:r>
              <w:rPr>
                <w:rStyle w:val="7"/>
                <w:rFonts w:ascii="宋体" w:hAnsi="宋体"/>
                <w:b w:val="0"/>
                <w:i w:val="0"/>
                <w:caps w:val="0"/>
                <w:spacing w:val="0"/>
                <w:w w:val="100"/>
                <w:kern w:val="0"/>
                <w:sz w:val="22"/>
                <w:szCs w:val="22"/>
                <w:lang w:val="en-US" w:eastAsia="zh-CN" w:bidi="ar-SA"/>
              </w:rPr>
              <w:t>10</w:t>
            </w:r>
          </w:p>
        </w:tc>
      </w:tr>
    </w:tbl>
    <w:p>
      <w:pPr>
        <w:pStyle w:val="15"/>
        <w:widowControl/>
        <w:snapToGrid w:val="0"/>
        <w:spacing w:before="0" w:beforeAutospacing="0" w:after="0" w:afterAutospacing="0" w:line="288" w:lineRule="auto"/>
        <w:ind w:firstLine="0"/>
        <w:jc w:val="both"/>
        <w:textAlignment w:val="center"/>
        <w:rPr>
          <w:rStyle w:val="7"/>
          <w:rFonts w:ascii="宋体" w:hAnsi="宋体" w:eastAsia="宋体"/>
          <w:b w:val="0"/>
          <w:i w:val="0"/>
          <w:caps w:val="0"/>
          <w:color w:val="000000"/>
          <w:spacing w:val="0"/>
          <w:w w:val="100"/>
          <w:kern w:val="2"/>
          <w:sz w:val="24"/>
          <w:szCs w:val="20"/>
          <w:lang w:val="en-US" w:eastAsia="zh-CN" w:bidi="ar-SA"/>
        </w:rPr>
      </w:pPr>
    </w:p>
    <w:sectPr>
      <w:pgSz w:w="11906" w:h="16838"/>
      <w:pgMar w:top="1134" w:right="1134" w:bottom="1134" w:left="1134" w:header="720" w:footer="720" w:gutter="0"/>
      <w:paperSrc/>
      <w:lnNumType w:countBy="0"/>
      <w:cols w:space="425" w:num="1"/>
      <w:vAlign w:val="top"/>
      <w:docGrid w:linePitch="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cumentProtection w:enforcement="0"/>
  <w:defaultTabStop w:val="420"/>
  <w:displayHorizontalDrawingGridEvery w:val="0"/>
  <w:displayVerticalDrawingGridEvery w:val="2"/>
  <w:doNotUseMarginsForDrawingGridOrigin w:val="1"/>
  <w:drawingGridHorizontalOrigin w:val="1800"/>
  <w:drawingGridVerticalOrigin w:val="1440"/>
  <w:noPunctuationKerning w:val="1"/>
  <w:compat>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33AB7A8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heme="minorBidi"/>
      </w:rPr>
    </w:r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7"/>
    <w:uiPriority w:val="0"/>
    <w:pPr>
      <w:jc w:val="both"/>
      <w:textAlignment w:val="baseline"/>
    </w:pPr>
    <w:rPr>
      <w:rFonts w:ascii="Calibri" w:hAnsi="Calibri" w:eastAsia="宋体"/>
      <w:kern w:val="2"/>
      <w:sz w:val="21"/>
      <w:szCs w:val="22"/>
      <w:lang w:val="en-US" w:eastAsia="zh-CN" w:bidi="ar-SA"/>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footer"/>
    <w:basedOn w:val="1"/>
    <w:link w:val="13"/>
    <w:uiPriority w:val="0"/>
    <w:pPr>
      <w:tabs>
        <w:tab w:val="center" w:pos="4153"/>
        <w:tab w:val="right" w:pos="8306"/>
      </w:tabs>
      <w:snapToGrid w:val="0"/>
      <w:jc w:val="left"/>
      <w:textAlignment w:val="baseline"/>
    </w:pPr>
    <w:rPr>
      <w:kern w:val="2"/>
      <w:sz w:val="18"/>
      <w:szCs w:val="18"/>
      <w:lang w:val="en-US" w:eastAsia="zh-CN" w:bidi="ar-SA"/>
    </w:rPr>
  </w:style>
  <w:style w:type="paragraph" w:styleId="3">
    <w:name w:val="header"/>
    <w:basedOn w:val="1"/>
    <w:link w:val="9"/>
    <w:qFormat/>
    <w:uiPriority w:val="0"/>
    <w:pPr>
      <w:pBdr>
        <w:bottom w:val="single" w:color="000000" w:sz="6" w:space="1"/>
      </w:pBdr>
      <w:tabs>
        <w:tab w:val="center" w:pos="4153"/>
        <w:tab w:val="right" w:pos="8306"/>
      </w:tabs>
      <w:snapToGrid w:val="0"/>
      <w:jc w:val="center"/>
      <w:textAlignment w:val="baseline"/>
    </w:pPr>
    <w:rPr>
      <w:kern w:val="2"/>
      <w:sz w:val="18"/>
      <w:szCs w:val="18"/>
      <w:lang w:val="en-US" w:eastAsia="zh-CN" w:bidi="ar-SA"/>
    </w:rPr>
  </w:style>
  <w:style w:type="paragraph" w:styleId="4">
    <w:name w:val="Title"/>
    <w:basedOn w:val="1"/>
    <w:link w:val="10"/>
    <w:uiPriority w:val="0"/>
    <w:pPr>
      <w:jc w:val="center"/>
      <w:textAlignment w:val="baseline"/>
    </w:pPr>
    <w:rPr>
      <w:rFonts w:ascii="Times New Roman" w:hAnsi="Times New Roman"/>
      <w:kern w:val="2"/>
      <w:sz w:val="32"/>
      <w:szCs w:val="20"/>
      <w:lang w:val="en-US" w:eastAsia="zh-CN" w:bidi="ar-SA"/>
    </w:rPr>
  </w:style>
  <w:style w:type="character" w:customStyle="1" w:styleId="7">
    <w:name w:val="NormalCharacter"/>
    <w:link w:val="1"/>
    <w:uiPriority w:val="0"/>
  </w:style>
  <w:style w:type="table" w:customStyle="1" w:styleId="8">
    <w:name w:val="TableNormal"/>
    <w:uiPriority w:val="0"/>
  </w:style>
  <w:style w:type="character" w:customStyle="1" w:styleId="9">
    <w:name w:val="UserStyle_0"/>
    <w:link w:val="3"/>
    <w:uiPriority w:val="0"/>
    <w:rPr>
      <w:kern w:val="2"/>
      <w:sz w:val="18"/>
      <w:szCs w:val="18"/>
    </w:rPr>
  </w:style>
  <w:style w:type="character" w:customStyle="1" w:styleId="10">
    <w:name w:val="UserStyle_1"/>
    <w:link w:val="4"/>
    <w:uiPriority w:val="0"/>
    <w:rPr>
      <w:rFonts w:ascii="Times New Roman" w:hAnsi="Times New Roman"/>
      <w:kern w:val="2"/>
      <w:sz w:val="32"/>
    </w:rPr>
  </w:style>
  <w:style w:type="character" w:customStyle="1" w:styleId="11">
    <w:name w:val="UserStyle_2"/>
    <w:link w:val="12"/>
    <w:semiHidden/>
    <w:uiPriority w:val="0"/>
    <w:rPr>
      <w:kern w:val="2"/>
      <w:sz w:val="18"/>
      <w:szCs w:val="18"/>
    </w:rPr>
  </w:style>
  <w:style w:type="paragraph" w:customStyle="1" w:styleId="12">
    <w:name w:val="Acetate"/>
    <w:basedOn w:val="1"/>
    <w:link w:val="11"/>
    <w:qFormat/>
    <w:uiPriority w:val="0"/>
    <w:pPr>
      <w:jc w:val="both"/>
      <w:textAlignment w:val="baseline"/>
    </w:pPr>
    <w:rPr>
      <w:kern w:val="2"/>
      <w:sz w:val="18"/>
      <w:szCs w:val="18"/>
      <w:lang w:val="en-US" w:eastAsia="zh-CN" w:bidi="ar-SA"/>
    </w:rPr>
  </w:style>
  <w:style w:type="character" w:customStyle="1" w:styleId="13">
    <w:name w:val="UserStyle_3"/>
    <w:link w:val="2"/>
    <w:uiPriority w:val="0"/>
    <w:rPr>
      <w:kern w:val="2"/>
      <w:sz w:val="18"/>
      <w:szCs w:val="18"/>
    </w:rPr>
  </w:style>
  <w:style w:type="paragraph" w:customStyle="1" w:styleId="14">
    <w:name w:val="BodyText"/>
    <w:basedOn w:val="1"/>
    <w:uiPriority w:val="0"/>
    <w:pPr>
      <w:jc w:val="both"/>
      <w:textAlignment w:val="baseline"/>
    </w:pPr>
    <w:rPr>
      <w:rFonts w:ascii="Times New Roman" w:hAnsi="Times New Roman" w:eastAsia="Times New Roman"/>
      <w:kern w:val="2"/>
      <w:sz w:val="16"/>
      <w:szCs w:val="16"/>
      <w:lang w:val="en-US" w:eastAsia="zh-CN" w:bidi="ar-SA"/>
    </w:rPr>
  </w:style>
  <w:style w:type="paragraph" w:customStyle="1" w:styleId="15">
    <w:name w:val="UserStyle_4"/>
    <w:basedOn w:val="1"/>
    <w:uiPriority w:val="0"/>
    <w:pPr>
      <w:spacing w:line="288" w:lineRule="auto"/>
      <w:ind w:firstLine="340"/>
      <w:jc w:val="both"/>
      <w:textAlignment w:val="center"/>
    </w:pPr>
    <w:rPr>
      <w:rFonts w:ascii="黑体" w:eastAsia="黑体"/>
      <w:color w:val="000000"/>
      <w:kern w:val="0"/>
      <w:sz w:val="17"/>
      <w:szCs w:val="17"/>
      <w:lang w:val="zh-CN" w:eastAsia="zh-CN" w:bidi="ar-SA"/>
    </w:rPr>
  </w:style>
  <w:style w:type="paragraph" w:customStyle="1" w:styleId="16">
    <w:name w:val="UserStyle_5"/>
    <w:basedOn w:val="1"/>
    <w:uiPriority w:val="0"/>
    <w:pPr>
      <w:spacing w:line="288" w:lineRule="auto"/>
      <w:jc w:val="both"/>
      <w:textAlignment w:val="center"/>
    </w:pPr>
    <w:rPr>
      <w:rFonts w:ascii="黑体" w:eastAsia="黑体"/>
      <w:color w:val="000000"/>
      <w:kern w:val="0"/>
      <w:sz w:val="17"/>
      <w:szCs w:val="17"/>
      <w:lang w:val="zh-CN" w:eastAsia="zh-CN" w:bidi="ar-SA"/>
    </w:rPr>
  </w:style>
  <w:style w:type="paragraph" w:customStyle="1" w:styleId="17">
    <w:name w:val="UserStyle_6"/>
    <w:basedOn w:val="1"/>
    <w:uiPriority w:val="0"/>
    <w:pPr>
      <w:widowControl/>
      <w:spacing w:line="360" w:lineRule="atLeast"/>
      <w:ind w:firstLine="432"/>
      <w:jc w:val="both"/>
      <w:textAlignment w:val="baseline"/>
    </w:pPr>
    <w:rPr>
      <w:rFonts w:ascii="宋体" w:hAnsi="Times New Roman"/>
      <w:kern w:val="0"/>
      <w:sz w:val="21"/>
      <w:szCs w:val="20"/>
      <w:lang w:val="en-US" w:eastAsia="zh-CN" w:bidi="ar-SA"/>
    </w:rPr>
  </w:style>
  <w:style w:type="paragraph" w:customStyle="1" w:styleId="18">
    <w:name w:val="UserStyle_7"/>
    <w:basedOn w:val="1"/>
    <w:uiPriority w:val="0"/>
    <w:pPr>
      <w:spacing w:line="288" w:lineRule="auto"/>
      <w:jc w:val="both"/>
      <w:textAlignment w:val="center"/>
    </w:pPr>
    <w:rPr>
      <w:rFonts w:ascii="黑体" w:eastAsia="黑体"/>
      <w:color w:val="000000"/>
      <w:kern w:val="0"/>
      <w:sz w:val="24"/>
      <w:szCs w:val="24"/>
      <w:lang w:val="zh-CN" w:eastAsia="zh-CN" w:bidi="ar-SA"/>
    </w:rPr>
  </w:style>
  <w:style w:type="table" w:customStyle="1" w:styleId="19">
    <w:name w:val="TableGrid"/>
    <w:basedOn w:val="8"/>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4" Type="http://schemas.openxmlformats.org/officeDocument/2006/relationships/fontTable" Target="fontTable.xml"/><Relationship Id="rId53" Type="http://schemas.openxmlformats.org/officeDocument/2006/relationships/customXml" Target="../customXml/item1.xml"/><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jpe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otalTime>1</TotalTime>
  <ScaleCrop>false</ScaleCrop>
  <LinksUpToDate>false</LinksUpToDate>
  <Application>WPS Office_11.1.0.10314_F1E327BC-269C-435d-A152-05C5408002CA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2021-03-14T07:55:57Z</dcterms:created>
  <dc:creator>Administrator</dc:creator>
  <cp:lastModifiedBy>金升公司 小陈</cp:lastModifiedBy>
  <dcterms:modified xsi:type="dcterms:W3CDTF">2021-03-14T07:57:56Z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